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93A6" w14:textId="77777777" w:rsidR="00A20C45" w:rsidRPr="00AF31D9" w:rsidRDefault="00A20C45" w:rsidP="00A20C45">
      <w:pPr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Flow Switch Bypass Switch </w:t>
      </w:r>
      <w:r>
        <w:rPr>
          <w:rFonts w:ascii="Times New Roman" w:hAnsi="Times New Roman" w:cs="Times New Roman"/>
          <w:b/>
        </w:rPr>
        <w:t>f</w:t>
      </w:r>
      <w:r w:rsidRPr="008D1525">
        <w:rPr>
          <w:rFonts w:ascii="Times New Roman" w:hAnsi="Times New Roman" w:cs="Times New Roman"/>
          <w:b/>
        </w:rPr>
        <w:t xml:space="preserve">or </w:t>
      </w:r>
      <w:r>
        <w:rPr>
          <w:rFonts w:ascii="Times New Roman" w:hAnsi="Times New Roman" w:cs="Times New Roman"/>
          <w:b/>
        </w:rPr>
        <w:t>use i</w:t>
      </w:r>
      <w:r w:rsidRPr="008D1525">
        <w:rPr>
          <w:rFonts w:ascii="Times New Roman" w:hAnsi="Times New Roman" w:cs="Times New Roman"/>
          <w:b/>
        </w:rPr>
        <w:t xml:space="preserve">n </w:t>
      </w:r>
      <w:r>
        <w:rPr>
          <w:rFonts w:ascii="Times New Roman" w:hAnsi="Times New Roman" w:cs="Times New Roman"/>
          <w:b/>
        </w:rPr>
        <w:t>commercial or residential application</w:t>
      </w:r>
    </w:p>
    <w:p w14:paraId="07F11AB4" w14:textId="77777777" w:rsidR="00A20C45" w:rsidRPr="00D16584" w:rsidRDefault="00A20C45" w:rsidP="00A20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9A253C" w14:textId="77777777" w:rsidR="00A20C45" w:rsidRPr="00D16584" w:rsidRDefault="00A20C45" w:rsidP="00A20C45">
      <w:pPr>
        <w:rPr>
          <w:rFonts w:ascii="Times New Roman" w:hAnsi="Times New Roman" w:cs="Times New Roman"/>
          <w:sz w:val="20"/>
          <w:szCs w:val="20"/>
        </w:rPr>
      </w:pPr>
      <w:r w:rsidRPr="00F41572">
        <w:rPr>
          <w:rFonts w:ascii="Times New Roman" w:hAnsi="Times New Roman" w:cs="Times New Roman"/>
          <w:sz w:val="20"/>
          <w:szCs w:val="20"/>
        </w:rPr>
        <w:t>UL listed Flow Switch Bypass Switch</w:t>
      </w:r>
      <w:r w:rsidRPr="00D16584">
        <w:rPr>
          <w:rFonts w:ascii="Times New Roman" w:hAnsi="Times New Roman" w:cs="Times New Roman"/>
          <w:sz w:val="20"/>
          <w:szCs w:val="20"/>
        </w:rPr>
        <w:t xml:space="preserve"> shall be furnished </w:t>
      </w:r>
      <w:r>
        <w:rPr>
          <w:rFonts w:ascii="Times New Roman" w:hAnsi="Times New Roman" w:cs="Times New Roman"/>
          <w:sz w:val="20"/>
          <w:szCs w:val="20"/>
        </w:rPr>
        <w:t>where indicated on plans and drawings in accordance with all applicable local codes and standards in</w:t>
      </w:r>
      <w:r w:rsidRPr="00927C75">
        <w:rPr>
          <w:rFonts w:ascii="Times New Roman" w:hAnsi="Times New Roman" w:cs="Times New Roman"/>
          <w:sz w:val="20"/>
          <w:szCs w:val="20"/>
        </w:rPr>
        <w:t xml:space="preserve"> NFPA 13, 2016, A.6.8.4 applications</w:t>
      </w:r>
      <w:r>
        <w:rPr>
          <w:rFonts w:ascii="Times New Roman" w:hAnsi="Times New Roman" w:cs="Times New Roman"/>
          <w:sz w:val="20"/>
          <w:szCs w:val="20"/>
        </w:rPr>
        <w:t xml:space="preserve"> and as required by the local AHJ. The device shall be installed </w:t>
      </w:r>
      <w:r w:rsidRPr="00F41572">
        <w:rPr>
          <w:rFonts w:ascii="Times New Roman" w:hAnsi="Times New Roman" w:cs="Times New Roman"/>
          <w:sz w:val="20"/>
          <w:szCs w:val="20"/>
        </w:rPr>
        <w:t xml:space="preserve">in the vicinity of the </w:t>
      </w:r>
      <w:proofErr w:type="spellStart"/>
      <w:r w:rsidRPr="00F41572">
        <w:rPr>
          <w:rFonts w:ascii="Times New Roman" w:hAnsi="Times New Roman" w:cs="Times New Roman"/>
          <w:sz w:val="20"/>
          <w:szCs w:val="20"/>
        </w:rPr>
        <w:t>flowswitch</w:t>
      </w:r>
      <w:proofErr w:type="spellEnd"/>
      <w:r w:rsidRPr="00F41572">
        <w:rPr>
          <w:rFonts w:ascii="Times New Roman" w:hAnsi="Times New Roman" w:cs="Times New Roman"/>
          <w:sz w:val="20"/>
          <w:szCs w:val="20"/>
        </w:rPr>
        <w:t xml:space="preserve"> where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572">
        <w:rPr>
          <w:rFonts w:ascii="Times New Roman" w:hAnsi="Times New Roman" w:cs="Times New Roman"/>
          <w:sz w:val="20"/>
          <w:szCs w:val="20"/>
        </w:rPr>
        <w:t>it will be visible from the floor or where required by the AHJ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572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572">
        <w:rPr>
          <w:rFonts w:ascii="Times New Roman" w:hAnsi="Times New Roman" w:cs="Times New Roman"/>
          <w:sz w:val="20"/>
          <w:szCs w:val="20"/>
        </w:rPr>
        <w:t>bypassing the waterflow switch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935153" w14:textId="77777777" w:rsidR="00A20C45" w:rsidRDefault="00A20C45" w:rsidP="00A20C45">
      <w:pPr>
        <w:rPr>
          <w:rFonts w:ascii="Times New Roman" w:hAnsi="Times New Roman" w:cs="Times New Roman"/>
          <w:sz w:val="20"/>
          <w:szCs w:val="20"/>
        </w:rPr>
      </w:pPr>
      <w:r w:rsidRPr="00F41572">
        <w:rPr>
          <w:rFonts w:ascii="Times New Roman" w:hAnsi="Times New Roman" w:cs="Times New Roman"/>
          <w:sz w:val="20"/>
          <w:szCs w:val="20"/>
        </w:rPr>
        <w:t xml:space="preserve">The device shall consist of a </w:t>
      </w:r>
      <w:proofErr w:type="gramStart"/>
      <w:r w:rsidRPr="00F41572">
        <w:rPr>
          <w:rFonts w:ascii="Times New Roman" w:hAnsi="Times New Roman" w:cs="Times New Roman"/>
          <w:sz w:val="20"/>
          <w:szCs w:val="20"/>
        </w:rPr>
        <w:t>stainless steel</w:t>
      </w:r>
      <w:proofErr w:type="gramEnd"/>
      <w:r w:rsidRPr="00F41572">
        <w:rPr>
          <w:rFonts w:ascii="Times New Roman" w:hAnsi="Times New Roman" w:cs="Times New Roman"/>
          <w:sz w:val="20"/>
          <w:szCs w:val="20"/>
        </w:rPr>
        <w:t xml:space="preserve"> plate with a key switch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572">
        <w:rPr>
          <w:rFonts w:ascii="Times New Roman" w:hAnsi="Times New Roman" w:cs="Times New Roman"/>
          <w:sz w:val="20"/>
          <w:szCs w:val="20"/>
        </w:rPr>
        <w:t>three (3) LED’s, Green for Normal, Amber for Bypassed and Red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572">
        <w:rPr>
          <w:rFonts w:ascii="Times New Roman" w:hAnsi="Times New Roman" w:cs="Times New Roman"/>
          <w:sz w:val="20"/>
          <w:szCs w:val="20"/>
        </w:rPr>
        <w:t>Flowswitch</w:t>
      </w:r>
      <w:proofErr w:type="spellEnd"/>
      <w:r w:rsidRPr="00F41572">
        <w:rPr>
          <w:rFonts w:ascii="Times New Roman" w:hAnsi="Times New Roman" w:cs="Times New Roman"/>
          <w:sz w:val="20"/>
          <w:szCs w:val="20"/>
        </w:rPr>
        <w:t xml:space="preserve"> Activated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1A3D7E2" w14:textId="77777777" w:rsidR="00A20C45" w:rsidRDefault="00A20C45" w:rsidP="00A20C45">
      <w:pPr>
        <w:rPr>
          <w:rFonts w:ascii="Times New Roman" w:hAnsi="Times New Roman" w:cs="Times New Roman"/>
          <w:sz w:val="20"/>
          <w:szCs w:val="20"/>
        </w:rPr>
      </w:pPr>
      <w:r w:rsidRPr="00F41572">
        <w:rPr>
          <w:rFonts w:ascii="Times New Roman" w:hAnsi="Times New Roman" w:cs="Times New Roman"/>
          <w:sz w:val="20"/>
          <w:szCs w:val="20"/>
        </w:rPr>
        <w:t>In the normal condition the green LED on the device shall be lit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572">
        <w:rPr>
          <w:rFonts w:ascii="Times New Roman" w:hAnsi="Times New Roman" w:cs="Times New Roman"/>
          <w:sz w:val="20"/>
          <w:szCs w:val="20"/>
        </w:rPr>
        <w:t xml:space="preserve">indicating that the </w:t>
      </w:r>
      <w:proofErr w:type="spellStart"/>
      <w:r w:rsidRPr="00F41572">
        <w:rPr>
          <w:rFonts w:ascii="Times New Roman" w:hAnsi="Times New Roman" w:cs="Times New Roman"/>
          <w:sz w:val="20"/>
          <w:szCs w:val="20"/>
        </w:rPr>
        <w:t>flowswitch</w:t>
      </w:r>
      <w:proofErr w:type="spellEnd"/>
      <w:r w:rsidRPr="00F41572">
        <w:rPr>
          <w:rFonts w:ascii="Times New Roman" w:hAnsi="Times New Roman" w:cs="Times New Roman"/>
          <w:sz w:val="20"/>
          <w:szCs w:val="20"/>
        </w:rPr>
        <w:t xml:space="preserve"> is connected to the fire alarm panel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572">
        <w:rPr>
          <w:rFonts w:ascii="Times New Roman" w:hAnsi="Times New Roman" w:cs="Times New Roman"/>
          <w:sz w:val="20"/>
          <w:szCs w:val="20"/>
        </w:rPr>
        <w:t>local bell if applicable.</w:t>
      </w:r>
    </w:p>
    <w:p w14:paraId="159DE753" w14:textId="77777777" w:rsidR="00A20C45" w:rsidRDefault="00A20C45" w:rsidP="00A20C45">
      <w:pPr>
        <w:rPr>
          <w:rFonts w:ascii="Times New Roman" w:hAnsi="Times New Roman" w:cs="Times New Roman"/>
          <w:sz w:val="20"/>
          <w:szCs w:val="20"/>
        </w:rPr>
      </w:pPr>
      <w:r w:rsidRPr="00F41572">
        <w:rPr>
          <w:rFonts w:ascii="Times New Roman" w:hAnsi="Times New Roman" w:cs="Times New Roman"/>
          <w:sz w:val="20"/>
          <w:szCs w:val="20"/>
        </w:rPr>
        <w:t xml:space="preserve">Turning the </w:t>
      </w:r>
      <w:proofErr w:type="spellStart"/>
      <w:r w:rsidRPr="00F41572">
        <w:rPr>
          <w:rFonts w:ascii="Times New Roman" w:hAnsi="Times New Roman" w:cs="Times New Roman"/>
          <w:sz w:val="20"/>
          <w:szCs w:val="20"/>
        </w:rPr>
        <w:t>keyswitch</w:t>
      </w:r>
      <w:proofErr w:type="spellEnd"/>
      <w:r w:rsidRPr="00F41572">
        <w:rPr>
          <w:rFonts w:ascii="Times New Roman" w:hAnsi="Times New Roman" w:cs="Times New Roman"/>
          <w:sz w:val="20"/>
          <w:szCs w:val="20"/>
        </w:rPr>
        <w:t xml:space="preserve"> to the bypassed position turns off the green LED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572">
        <w:rPr>
          <w:rFonts w:ascii="Times New Roman" w:hAnsi="Times New Roman" w:cs="Times New Roman"/>
          <w:sz w:val="20"/>
          <w:szCs w:val="20"/>
        </w:rPr>
        <w:t xml:space="preserve">and lights the amber LED. This disconnects the </w:t>
      </w:r>
      <w:proofErr w:type="spellStart"/>
      <w:r w:rsidRPr="00F41572">
        <w:rPr>
          <w:rFonts w:ascii="Times New Roman" w:hAnsi="Times New Roman" w:cs="Times New Roman"/>
          <w:sz w:val="20"/>
          <w:szCs w:val="20"/>
        </w:rPr>
        <w:t>flowswitch</w:t>
      </w:r>
      <w:proofErr w:type="spellEnd"/>
      <w:r w:rsidRPr="00F41572">
        <w:rPr>
          <w:rFonts w:ascii="Times New Roman" w:hAnsi="Times New Roman" w:cs="Times New Roman"/>
          <w:sz w:val="20"/>
          <w:szCs w:val="20"/>
        </w:rPr>
        <w:t xml:space="preserve"> from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572">
        <w:rPr>
          <w:rFonts w:ascii="Times New Roman" w:hAnsi="Times New Roman" w:cs="Times New Roman"/>
          <w:sz w:val="20"/>
          <w:szCs w:val="20"/>
        </w:rPr>
        <w:t>fire panel causing it to go into a trouble condition. It also disconnects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572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F41572">
        <w:rPr>
          <w:rFonts w:ascii="Times New Roman" w:hAnsi="Times New Roman" w:cs="Times New Roman"/>
          <w:sz w:val="20"/>
          <w:szCs w:val="20"/>
        </w:rPr>
        <w:t>flowswitch</w:t>
      </w:r>
      <w:proofErr w:type="spellEnd"/>
      <w:r w:rsidRPr="00F41572">
        <w:rPr>
          <w:rFonts w:ascii="Times New Roman" w:hAnsi="Times New Roman" w:cs="Times New Roman"/>
          <w:sz w:val="20"/>
          <w:szCs w:val="20"/>
        </w:rPr>
        <w:t xml:space="preserve"> from the local bell if applicable.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 xml:space="preserve">Activation of the </w:t>
      </w:r>
      <w:proofErr w:type="spellStart"/>
      <w:r w:rsidRPr="00927C75">
        <w:rPr>
          <w:rFonts w:ascii="Times New Roman" w:hAnsi="Times New Roman" w:cs="Times New Roman"/>
          <w:sz w:val="20"/>
          <w:szCs w:val="20"/>
        </w:rPr>
        <w:t>flowswitch</w:t>
      </w:r>
      <w:proofErr w:type="spellEnd"/>
      <w:r w:rsidRPr="00927C75">
        <w:rPr>
          <w:rFonts w:ascii="Times New Roman" w:hAnsi="Times New Roman" w:cs="Times New Roman"/>
          <w:sz w:val="20"/>
          <w:szCs w:val="20"/>
        </w:rPr>
        <w:t xml:space="preserve"> will light the red LED on the device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>regardless of the position of the key switch.</w:t>
      </w:r>
    </w:p>
    <w:p w14:paraId="65C0160B" w14:textId="77777777" w:rsidR="00A20C45" w:rsidRDefault="00A20C45" w:rsidP="00A20C45">
      <w:pPr>
        <w:rPr>
          <w:rFonts w:ascii="Times New Roman" w:hAnsi="Times New Roman" w:cs="Times New Roman"/>
          <w:sz w:val="20"/>
          <w:szCs w:val="20"/>
        </w:rPr>
      </w:pPr>
      <w:r w:rsidRPr="00927C75">
        <w:rPr>
          <w:rFonts w:ascii="Times New Roman" w:hAnsi="Times New Roman" w:cs="Times New Roman"/>
          <w:sz w:val="20"/>
          <w:szCs w:val="20"/>
        </w:rPr>
        <w:t>Installation and wiring, including grounding the metal electrical box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>when used with 120VAC, shall be in accordance with the National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>Electric Code NFPA 70, the National Fire Alarm and Signaling Code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>NFPA 72 and/or CSA C22, Canadian Electrical Code Part 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>Safety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>Standard for Electrical Installations Section 32 and CAN/ULC-S524.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>Power limited wires shall be FPL, FPLP, FPLR or equivalent. If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>the FSBS is used with 120VAC, the 120VAC for connection to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>orange and brown wires shall enter the enclosure through a separate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>opening from all other wires. All wires shall be rated for the highest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C75">
        <w:rPr>
          <w:rFonts w:ascii="Times New Roman" w:hAnsi="Times New Roman" w:cs="Times New Roman"/>
          <w:sz w:val="20"/>
          <w:szCs w:val="20"/>
        </w:rPr>
        <w:t>voltage used.</w:t>
      </w:r>
    </w:p>
    <w:p w14:paraId="151A9B5C" w14:textId="77777777" w:rsidR="00A20C45" w:rsidRPr="00D16584" w:rsidRDefault="00A20C45" w:rsidP="00A20C45">
      <w:pPr>
        <w:rPr>
          <w:rFonts w:ascii="Times New Roman" w:hAnsi="Times New Roman" w:cs="Times New Roman"/>
          <w:sz w:val="20"/>
          <w:szCs w:val="20"/>
        </w:rPr>
      </w:pPr>
      <w:r w:rsidRPr="00F41572">
        <w:rPr>
          <w:rFonts w:ascii="Times New Roman" w:hAnsi="Times New Roman" w:cs="Times New Roman"/>
          <w:sz w:val="20"/>
          <w:szCs w:val="20"/>
        </w:rPr>
        <w:t>Flow Switch Bypass Switch</w:t>
      </w:r>
      <w:r w:rsidRPr="00D16584">
        <w:rPr>
          <w:rFonts w:ascii="Times New Roman" w:hAnsi="Times New Roman" w:cs="Times New Roman"/>
          <w:sz w:val="20"/>
          <w:szCs w:val="20"/>
        </w:rPr>
        <w:t xml:space="preserve"> shall be model </w:t>
      </w:r>
      <w:r>
        <w:rPr>
          <w:rFonts w:ascii="Times New Roman" w:hAnsi="Times New Roman" w:cs="Times New Roman"/>
          <w:sz w:val="20"/>
          <w:szCs w:val="20"/>
        </w:rPr>
        <w:t xml:space="preserve">FSBS </w:t>
      </w:r>
      <w:r w:rsidRPr="00D16584">
        <w:rPr>
          <w:rFonts w:ascii="Times New Roman" w:hAnsi="Times New Roman" w:cs="Times New Roman"/>
          <w:sz w:val="20"/>
          <w:szCs w:val="20"/>
        </w:rPr>
        <w:t xml:space="preserve">manufactured by Potter Electric Signal Company LLC. </w:t>
      </w:r>
    </w:p>
    <w:p w14:paraId="70970BF5" w14:textId="4C002B93" w:rsidR="008479E8" w:rsidRPr="00D16584" w:rsidRDefault="008479E8" w:rsidP="00A20C45">
      <w:pPr>
        <w:rPr>
          <w:rFonts w:ascii="Times New Roman" w:hAnsi="Times New Roman" w:cs="Times New Roman"/>
          <w:sz w:val="20"/>
          <w:szCs w:val="20"/>
        </w:rPr>
      </w:pPr>
    </w:p>
    <w:sectPr w:rsidR="008479E8" w:rsidRPr="00D16584" w:rsidSect="002626AC">
      <w:headerReference w:type="default" r:id="rId7"/>
      <w:footerReference w:type="default" r:id="rId8"/>
      <w:pgSz w:w="12240" w:h="15840"/>
      <w:pgMar w:top="60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219EA" w14:textId="77777777" w:rsidR="003E1AF2" w:rsidRDefault="003E1AF2" w:rsidP="00FE33FD">
      <w:pPr>
        <w:spacing w:after="0" w:line="240" w:lineRule="auto"/>
      </w:pPr>
      <w:r>
        <w:separator/>
      </w:r>
    </w:p>
  </w:endnote>
  <w:endnote w:type="continuationSeparator" w:id="0">
    <w:p w14:paraId="1DD6B625" w14:textId="77777777" w:rsidR="003E1AF2" w:rsidRDefault="003E1AF2" w:rsidP="00FE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color w:val="auto"/>
        <w:sz w:val="22"/>
        <w:szCs w:val="22"/>
      </w:rPr>
      <w:id w:val="285436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color w:val="auto"/>
            <w:sz w:val="22"/>
            <w:szCs w:val="22"/>
          </w:rPr>
          <w:id w:val="28543607"/>
          <w:docPartObj>
            <w:docPartGallery w:val="Page Numbers (Top of Page)"/>
            <w:docPartUnique/>
          </w:docPartObj>
        </w:sdtPr>
        <w:sdtEndPr/>
        <w:sdtContent>
          <w:p w14:paraId="04ACD875" w14:textId="77777777" w:rsidR="003E1AF2" w:rsidRDefault="00A20C45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A061506">
                <v:rect id="_x0000_i1027" style="width:540pt;height:.5pt;mso-position-vertical:absolute" o:hralign="center" o:hrstd="t" o:hrnoshade="t" o:hr="t" fillcolor="red" stroked="f"/>
              </w:pict>
            </w:r>
          </w:p>
          <w:p w14:paraId="75F8BCAB" w14:textId="77777777" w:rsidR="003E1AF2" w:rsidRDefault="00A20C45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6"/>
                <w:szCs w:val="16"/>
              </w:rPr>
              <w:pict w14:anchorId="3661607F">
                <v:rect id="_x0000_i1028" style="width:540pt;height:.5pt;mso-position-vertical:absolute" o:hralign="center" o:hrstd="t" o:hrnoshade="t" o:hr="t" fillcolor="red" stroked="f"/>
              </w:pict>
            </w:r>
          </w:p>
          <w:p w14:paraId="626AE6DA" w14:textId="77777777" w:rsidR="003E1AF2" w:rsidRDefault="003E1AF2" w:rsidP="0082731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20" w:line="240" w:lineRule="auto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Potter Electric Signal Company, LLC   •   St. Louis, MO   •   Phone: 800-325-3936   •   </w:t>
            </w:r>
            <w:r w:rsidRPr="00DA59BB">
              <w:rPr>
                <w:rFonts w:ascii="Times New Roman" w:hAnsi="Times New Roman" w:cs="Times New Roman"/>
                <w:sz w:val="17"/>
                <w:szCs w:val="17"/>
              </w:rPr>
              <w:t>www.pottersignal.com</w:t>
            </w:r>
          </w:p>
          <w:p w14:paraId="3A27276A" w14:textId="77777777" w:rsidR="003E1AF2" w:rsidRDefault="00A20C45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0BFAF65">
                <v:rect id="_x0000_i1029" style="width:540pt;height:.5pt;mso-position-vertical:absolute" o:hralign="center" o:hrstd="t" o:hrnoshade="t" o:hr="t" fillcolor="red" stroked="f"/>
              </w:pict>
            </w:r>
          </w:p>
          <w:p w14:paraId="0B1FEEC5" w14:textId="77777777" w:rsidR="003E1AF2" w:rsidRDefault="00A20C45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6"/>
                <w:szCs w:val="16"/>
              </w:rPr>
              <w:pict w14:anchorId="64B88590">
                <v:rect id="_x0000_i1030" style="width:540pt;height:.5pt" o:hralign="center" o:hrstd="t" o:hrnoshade="t" o:hr="t" fillcolor="red" stroked="f"/>
              </w:pict>
            </w:r>
          </w:p>
          <w:p w14:paraId="6317A633" w14:textId="5E9C83C6" w:rsidR="003E1AF2" w:rsidRPr="001E38D0" w:rsidRDefault="004651B5" w:rsidP="001E38D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         8</w:t>
            </w:r>
            <w:r w:rsidR="00513F3A">
              <w:rPr>
                <w:rFonts w:ascii="Times New Roman" w:hAnsi="Times New Roman" w:cs="Times New Roman"/>
                <w:sz w:val="14"/>
                <w:szCs w:val="14"/>
              </w:rPr>
              <w:t>910682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-REV A </w:t>
            </w:r>
            <w:r w:rsidR="000964E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3E1AF2">
              <w:rPr>
                <w:rFonts w:ascii="Times New Roman" w:hAnsi="Times New Roman" w:cs="Times New Roman"/>
                <w:sz w:val="14"/>
                <w:szCs w:val="14"/>
              </w:rPr>
              <w:t>/1</w:t>
            </w:r>
            <w:r w:rsidR="000964E1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3E1AF2" w:rsidRPr="001E38D0">
              <w:t xml:space="preserve"> </w:t>
            </w:r>
            <w:r w:rsidR="003E1AF2">
              <w:tab/>
            </w:r>
            <w:r w:rsidR="003E1AF2">
              <w:tab/>
            </w:r>
            <w:r w:rsidR="003E1AF2">
              <w:tab/>
            </w:r>
            <w:r w:rsidR="003E1AF2">
              <w:tab/>
            </w:r>
            <w:r w:rsidR="003E1AF2">
              <w:tab/>
              <w:t xml:space="preserve">           </w:t>
            </w:r>
            <w:r w:rsidR="003E1AF2" w:rsidRPr="001E38D0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="003E1AF2"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  <w:r w:rsidR="003E1AF2"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="003E1AF2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PAGE </w:instrTex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="003E1AF2">
              <w:rPr>
                <w:rFonts w:ascii="Times New Roman" w:hAnsi="Times New Roman" w:cs="Times New Roman"/>
                <w:sz w:val="14"/>
                <w:szCs w:val="14"/>
              </w:rPr>
              <w:t xml:space="preserve"> OF</w:t>
            </w:r>
            <w:r w:rsidR="003E1AF2"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="003E1AF2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NUMPAGES  </w:instrTex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14:paraId="1D4FD9EE" w14:textId="77777777" w:rsidR="003E1AF2" w:rsidRPr="001E38D0" w:rsidRDefault="00A20C45" w:rsidP="001E38D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2AC17" w14:textId="77777777" w:rsidR="003E1AF2" w:rsidRDefault="003E1AF2" w:rsidP="00FE33FD">
      <w:pPr>
        <w:spacing w:after="0" w:line="240" w:lineRule="auto"/>
      </w:pPr>
      <w:r>
        <w:separator/>
      </w:r>
    </w:p>
  </w:footnote>
  <w:footnote w:type="continuationSeparator" w:id="0">
    <w:p w14:paraId="3B13E653" w14:textId="77777777" w:rsidR="003E1AF2" w:rsidRDefault="003E1AF2" w:rsidP="00FE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E81C" w14:textId="2F5BE336" w:rsidR="003E1AF2" w:rsidRPr="00DB6B9B" w:rsidRDefault="00927C75" w:rsidP="00BB5D0C">
    <w:pPr>
      <w:pStyle w:val="Header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45E22" wp14:editId="0CE7B01C">
              <wp:simplePos x="0" y="0"/>
              <wp:positionH relativeFrom="column">
                <wp:posOffset>4051300</wp:posOffset>
              </wp:positionH>
              <wp:positionV relativeFrom="paragraph">
                <wp:posOffset>0</wp:posOffset>
              </wp:positionV>
              <wp:extent cx="2794000" cy="685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8D748" w14:textId="37DD7648" w:rsidR="003E1AF2" w:rsidRDefault="00F41572" w:rsidP="00A2464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FSBS</w:t>
                          </w:r>
                        </w:p>
                        <w:p w14:paraId="2097A333" w14:textId="77777777" w:rsidR="003E1AF2" w:rsidRPr="00A2464F" w:rsidRDefault="003E1AF2" w:rsidP="00A2464F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A2464F">
                            <w:rPr>
                              <w:rFonts w:ascii="Georgia" w:hAnsi="Georgia" w:cs="Times New Roman"/>
                              <w:i/>
                              <w:sz w:val="24"/>
                              <w:szCs w:val="24"/>
                            </w:rPr>
                            <w:t>Engineering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45E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pt;margin-top:0;width:22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" filled="f" stroked="f">
              <v:textbox>
                <w:txbxContent>
                  <w:p w14:paraId="15E8D748" w14:textId="37DD7648" w:rsidR="003E1AF2" w:rsidRDefault="00F41572" w:rsidP="00A2464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FSBS</w:t>
                    </w:r>
                  </w:p>
                  <w:p w14:paraId="2097A333" w14:textId="77777777" w:rsidR="003E1AF2" w:rsidRPr="00A2464F" w:rsidRDefault="003E1AF2" w:rsidP="00A2464F">
                    <w:pPr>
                      <w:spacing w:after="0" w:line="240" w:lineRule="auto"/>
                      <w:jc w:val="right"/>
                      <w:rPr>
                        <w:rFonts w:ascii="Georgia" w:hAnsi="Georgia" w:cs="Times New Roman"/>
                        <w:i/>
                        <w:sz w:val="24"/>
                        <w:szCs w:val="24"/>
                      </w:rPr>
                    </w:pPr>
                    <w:r w:rsidRPr="00A2464F">
                      <w:rPr>
                        <w:rFonts w:ascii="Georgia" w:hAnsi="Georgia" w:cs="Times New Roman"/>
                        <w:i/>
                        <w:sz w:val="24"/>
                        <w:szCs w:val="24"/>
                      </w:rPr>
                      <w:t>Engineering Specifications</w:t>
                    </w:r>
                  </w:p>
                </w:txbxContent>
              </v:textbox>
            </v:shape>
          </w:pict>
        </mc:Fallback>
      </mc:AlternateContent>
    </w:r>
    <w:r w:rsidR="003E1AF2">
      <w:rPr>
        <w:noProof/>
      </w:rPr>
      <w:drawing>
        <wp:inline distT="0" distB="0" distL="0" distR="0" wp14:anchorId="642C3F3A" wp14:editId="10827E19">
          <wp:extent cx="2417445" cy="604520"/>
          <wp:effectExtent l="19050" t="0" r="1905" b="0"/>
          <wp:docPr id="11" name="Picture 11" descr="J:\Branding\Logos\Potter\Po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J:\Branding\Logos\Potter\Potter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0C45">
      <w:rPr>
        <w:sz w:val="16"/>
        <w:szCs w:val="16"/>
      </w:rPr>
      <w:pict w14:anchorId="792C3961">
        <v:rect id="_x0000_i1025" style="width:540pt;height:.5pt" o:hralign="center" o:hrstd="t" o:hrnoshade="t" o:hr="t" fillcolor="red" stroked="f"/>
      </w:pict>
    </w:r>
  </w:p>
  <w:p w14:paraId="00D35D75" w14:textId="77777777" w:rsidR="003E1AF2" w:rsidRDefault="00A20C45" w:rsidP="00827310">
    <w:pPr>
      <w:pStyle w:val="Header"/>
      <w:spacing w:line="50" w:lineRule="exact"/>
    </w:pPr>
    <w:r>
      <w:rPr>
        <w:sz w:val="16"/>
        <w:szCs w:val="16"/>
      </w:rPr>
      <w:pict w14:anchorId="30A23633">
        <v:rect id="_x0000_i1026" style="width:540pt;height:.5pt" o:hralign="center" o:hrstd="t" o:hrnoshade="t" o:hr="t" fillcolor="red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AA"/>
    <w:rsid w:val="00026DCC"/>
    <w:rsid w:val="0003332C"/>
    <w:rsid w:val="00067B32"/>
    <w:rsid w:val="00067CD8"/>
    <w:rsid w:val="000964E1"/>
    <w:rsid w:val="000C70B3"/>
    <w:rsid w:val="000F190A"/>
    <w:rsid w:val="001E38D0"/>
    <w:rsid w:val="002626AC"/>
    <w:rsid w:val="002C2811"/>
    <w:rsid w:val="002D7D70"/>
    <w:rsid w:val="00314E7A"/>
    <w:rsid w:val="003511D8"/>
    <w:rsid w:val="003676D2"/>
    <w:rsid w:val="003C111E"/>
    <w:rsid w:val="003D3F13"/>
    <w:rsid w:val="003E1AF2"/>
    <w:rsid w:val="003F5904"/>
    <w:rsid w:val="0042488C"/>
    <w:rsid w:val="004651B5"/>
    <w:rsid w:val="00473854"/>
    <w:rsid w:val="0049034F"/>
    <w:rsid w:val="0049177B"/>
    <w:rsid w:val="004E2A48"/>
    <w:rsid w:val="00513F3A"/>
    <w:rsid w:val="00537969"/>
    <w:rsid w:val="0054447B"/>
    <w:rsid w:val="005475A6"/>
    <w:rsid w:val="00590C4A"/>
    <w:rsid w:val="00594E4C"/>
    <w:rsid w:val="005C14AA"/>
    <w:rsid w:val="00611F99"/>
    <w:rsid w:val="0063129E"/>
    <w:rsid w:val="00693C72"/>
    <w:rsid w:val="006952B3"/>
    <w:rsid w:val="00696ED0"/>
    <w:rsid w:val="007240D2"/>
    <w:rsid w:val="0074486D"/>
    <w:rsid w:val="007872A1"/>
    <w:rsid w:val="00827310"/>
    <w:rsid w:val="0083340C"/>
    <w:rsid w:val="008479E8"/>
    <w:rsid w:val="008B5663"/>
    <w:rsid w:val="008D1525"/>
    <w:rsid w:val="008F30AF"/>
    <w:rsid w:val="00927C75"/>
    <w:rsid w:val="00963039"/>
    <w:rsid w:val="009C1F10"/>
    <w:rsid w:val="009E1740"/>
    <w:rsid w:val="00A00F46"/>
    <w:rsid w:val="00A03D4A"/>
    <w:rsid w:val="00A20C45"/>
    <w:rsid w:val="00A2464F"/>
    <w:rsid w:val="00A61A73"/>
    <w:rsid w:val="00A8378D"/>
    <w:rsid w:val="00A973C7"/>
    <w:rsid w:val="00AF31D9"/>
    <w:rsid w:val="00B82E57"/>
    <w:rsid w:val="00B9529D"/>
    <w:rsid w:val="00BB5D0C"/>
    <w:rsid w:val="00C55C4D"/>
    <w:rsid w:val="00CA1061"/>
    <w:rsid w:val="00D01FAE"/>
    <w:rsid w:val="00D11E21"/>
    <w:rsid w:val="00D16584"/>
    <w:rsid w:val="00D21671"/>
    <w:rsid w:val="00D3380E"/>
    <w:rsid w:val="00D36D60"/>
    <w:rsid w:val="00D523F2"/>
    <w:rsid w:val="00D87887"/>
    <w:rsid w:val="00DA59BB"/>
    <w:rsid w:val="00DB6B9B"/>
    <w:rsid w:val="00E03DA8"/>
    <w:rsid w:val="00E1469B"/>
    <w:rsid w:val="00E552C0"/>
    <w:rsid w:val="00E57C6C"/>
    <w:rsid w:val="00E66DB4"/>
    <w:rsid w:val="00F02D79"/>
    <w:rsid w:val="00F41572"/>
    <w:rsid w:val="00F96F07"/>
    <w:rsid w:val="00FD14A5"/>
    <w:rsid w:val="00FD7D14"/>
    <w:rsid w:val="00FE33FD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4:docId w14:val="765D77B9"/>
  <w15:docId w15:val="{256EDBE9-0EEA-4F5E-A0BC-118D37F1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FD"/>
  </w:style>
  <w:style w:type="paragraph" w:styleId="Footer">
    <w:name w:val="footer"/>
    <w:basedOn w:val="Normal"/>
    <w:link w:val="FooterChar"/>
    <w:uiPriority w:val="99"/>
    <w:unhideWhenUsed/>
    <w:rsid w:val="00FE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FD"/>
  </w:style>
  <w:style w:type="paragraph" w:styleId="BalloonText">
    <w:name w:val="Balloon Text"/>
    <w:basedOn w:val="Normal"/>
    <w:link w:val="BalloonTextChar"/>
    <w:uiPriority w:val="99"/>
    <w:semiHidden/>
    <w:unhideWhenUsed/>
    <w:rsid w:val="00FE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663"/>
    <w:rPr>
      <w:color w:val="0000FF" w:themeColor="hyperlink"/>
      <w:u w:val="single"/>
    </w:rPr>
  </w:style>
  <w:style w:type="paragraph" w:customStyle="1" w:styleId="NoParagraphStyle">
    <w:name w:val="[No Paragraph Style]"/>
    <w:rsid w:val="008B56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4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DBE42-A8DD-42D9-B516-2605FDE1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scottk</dc:creator>
  <cp:lastModifiedBy>Scott Kurtz</cp:lastModifiedBy>
  <cp:revision>5</cp:revision>
  <cp:lastPrinted>2019-03-26T15:30:00Z</cp:lastPrinted>
  <dcterms:created xsi:type="dcterms:W3CDTF">2019-03-26T15:23:00Z</dcterms:created>
  <dcterms:modified xsi:type="dcterms:W3CDTF">2019-03-26T18:05:00Z</dcterms:modified>
</cp:coreProperties>
</file>