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F07" w:rsidRDefault="00F96F07" w:rsidP="00D523F2">
      <w:pPr>
        <w:spacing w:after="0" w:line="240" w:lineRule="auto"/>
        <w:rPr>
          <w:rFonts w:ascii="Times New Roman" w:eastAsia="Times New Roman" w:hAnsi="Times New Roman" w:cs="Times New Roman"/>
          <w:b/>
          <w:sz w:val="20"/>
          <w:szCs w:val="24"/>
        </w:rPr>
      </w:pPr>
    </w:p>
    <w:p w:rsidR="00D523F2" w:rsidRPr="00DF1E78" w:rsidRDefault="00D523F2" w:rsidP="00D523F2">
      <w:pPr>
        <w:spacing w:after="0" w:line="240" w:lineRule="auto"/>
        <w:rPr>
          <w:rFonts w:ascii="Times New Roman" w:eastAsia="Times New Roman" w:hAnsi="Times New Roman" w:cs="Times New Roman"/>
          <w:b/>
        </w:rPr>
      </w:pPr>
      <w:r w:rsidRPr="00DF1E78">
        <w:rPr>
          <w:rFonts w:ascii="Times New Roman" w:eastAsia="Times New Roman" w:hAnsi="Times New Roman" w:cs="Times New Roman"/>
          <w:b/>
        </w:rPr>
        <w:t>OS&amp;Y Valves</w:t>
      </w:r>
    </w:p>
    <w:p w:rsidR="00F96F07" w:rsidRDefault="00F96F07" w:rsidP="00D523F2">
      <w:pPr>
        <w:spacing w:after="0" w:line="240" w:lineRule="auto"/>
        <w:rPr>
          <w:rFonts w:ascii="Times New Roman" w:eastAsia="Times New Roman" w:hAnsi="Times New Roman" w:cs="Times New Roman"/>
          <w:sz w:val="20"/>
          <w:szCs w:val="24"/>
        </w:rPr>
      </w:pPr>
    </w:p>
    <w:p w:rsidR="00D523F2" w:rsidRPr="00D523F2" w:rsidRDefault="00D523F2" w:rsidP="00D523F2">
      <w:pPr>
        <w:spacing w:after="0" w:line="240" w:lineRule="auto"/>
        <w:rPr>
          <w:rFonts w:ascii="Times New Roman" w:eastAsia="Times New Roman" w:hAnsi="Times New Roman" w:cs="Times New Roman"/>
          <w:sz w:val="20"/>
          <w:szCs w:val="24"/>
        </w:rPr>
      </w:pPr>
      <w:r w:rsidRPr="00D523F2">
        <w:rPr>
          <w:rFonts w:ascii="Times New Roman" w:eastAsia="Times New Roman" w:hAnsi="Times New Roman" w:cs="Times New Roman"/>
          <w:sz w:val="20"/>
          <w:szCs w:val="24"/>
        </w:rPr>
        <w:t xml:space="preserve">UL, CUL Listed / FM Approved and CE Marked valve supervisory switches shall be furnished and installed on all OS&amp;Y type valves that can be used to shut off the flow of water to any portion of the fire sprinkler system, where indicated on the drawings and plans and as required by applicable local and national codes and standards. </w:t>
      </w:r>
    </w:p>
    <w:p w:rsidR="00D523F2" w:rsidRPr="00D523F2" w:rsidRDefault="00D523F2" w:rsidP="00D523F2">
      <w:pPr>
        <w:spacing w:after="0" w:line="240" w:lineRule="auto"/>
        <w:rPr>
          <w:rFonts w:ascii="Times New Roman" w:eastAsia="Times New Roman" w:hAnsi="Times New Roman" w:cs="Times New Roman"/>
          <w:sz w:val="20"/>
          <w:szCs w:val="24"/>
        </w:rPr>
      </w:pPr>
    </w:p>
    <w:p w:rsidR="00D523F2" w:rsidRPr="00D523F2" w:rsidRDefault="00D523F2" w:rsidP="00D523F2">
      <w:pPr>
        <w:spacing w:after="0" w:line="240" w:lineRule="auto"/>
        <w:rPr>
          <w:rFonts w:ascii="Times New Roman" w:eastAsia="Times New Roman" w:hAnsi="Times New Roman" w:cs="Times New Roman"/>
          <w:sz w:val="20"/>
          <w:szCs w:val="24"/>
        </w:rPr>
      </w:pPr>
      <w:r w:rsidRPr="00D523F2">
        <w:rPr>
          <w:rFonts w:ascii="Times New Roman" w:eastAsia="Times New Roman" w:hAnsi="Times New Roman" w:cs="Times New Roman"/>
          <w:sz w:val="20"/>
          <w:szCs w:val="24"/>
        </w:rPr>
        <w:t xml:space="preserve">The supervisory switch shall be NEMA 4X and 6P rated and capable of being mounted in any position indoors or out or be completely submerged without allowing water to enter the enclosure. The enclosure shall be held captive by tamper resistant screws. The device shall contain two conduit entrances and one or two Single Pole Double Throw (SPDT) switches. There shall be a visual indicator to display the status of the switches. </w:t>
      </w:r>
    </w:p>
    <w:p w:rsidR="00D523F2" w:rsidRPr="00D523F2" w:rsidRDefault="00D523F2" w:rsidP="00D523F2">
      <w:pPr>
        <w:spacing w:after="0" w:line="240" w:lineRule="auto"/>
        <w:rPr>
          <w:rFonts w:ascii="Times New Roman" w:eastAsia="Times New Roman" w:hAnsi="Times New Roman" w:cs="Times New Roman"/>
          <w:sz w:val="20"/>
          <w:szCs w:val="24"/>
        </w:rPr>
      </w:pPr>
    </w:p>
    <w:p w:rsidR="00D523F2" w:rsidRPr="00D523F2" w:rsidRDefault="00D523F2" w:rsidP="00D523F2">
      <w:pPr>
        <w:spacing w:after="0" w:line="240" w:lineRule="auto"/>
        <w:rPr>
          <w:rFonts w:ascii="Times New Roman" w:eastAsia="Times New Roman" w:hAnsi="Times New Roman" w:cs="Times New Roman"/>
          <w:sz w:val="20"/>
          <w:szCs w:val="24"/>
        </w:rPr>
      </w:pPr>
      <w:r w:rsidRPr="00D523F2">
        <w:rPr>
          <w:rFonts w:ascii="Times New Roman" w:eastAsia="Times New Roman" w:hAnsi="Times New Roman" w:cs="Times New Roman"/>
          <w:sz w:val="20"/>
          <w:szCs w:val="24"/>
        </w:rPr>
        <w:t>To aid in installation</w:t>
      </w:r>
      <w:r w:rsidR="00F96F07">
        <w:rPr>
          <w:rFonts w:ascii="Times New Roman" w:eastAsia="Times New Roman" w:hAnsi="Times New Roman" w:cs="Times New Roman"/>
          <w:sz w:val="20"/>
          <w:szCs w:val="24"/>
        </w:rPr>
        <w:t>,</w:t>
      </w:r>
      <w:r w:rsidRPr="00D523F2">
        <w:rPr>
          <w:rFonts w:ascii="Times New Roman" w:eastAsia="Times New Roman" w:hAnsi="Times New Roman" w:cs="Times New Roman"/>
          <w:sz w:val="20"/>
          <w:szCs w:val="24"/>
        </w:rPr>
        <w:t xml:space="preserve"> the device shall contain a micro-adjust feature making it possible to make fine adjustments to the position of the device on the valve without loosening the mounting bracket. The mounting bracket shall be knurled to prevent slippage on the valve yoke. The device shall contain an adjustable length trip rod, the trip rod shall be held captive by a set screw accessible upon removal of the cover. The switch contacts shall be rated at 10.0A, 125/250VAC and 2.0A, 30VDC. </w:t>
      </w:r>
    </w:p>
    <w:p w:rsidR="00D523F2" w:rsidRPr="00D523F2" w:rsidRDefault="00D523F2" w:rsidP="00D523F2">
      <w:pPr>
        <w:spacing w:after="0" w:line="240" w:lineRule="auto"/>
        <w:rPr>
          <w:rFonts w:ascii="Times New Roman" w:eastAsia="Times New Roman" w:hAnsi="Times New Roman" w:cs="Times New Roman"/>
          <w:sz w:val="20"/>
          <w:szCs w:val="24"/>
        </w:rPr>
      </w:pPr>
    </w:p>
    <w:p w:rsidR="00D523F2" w:rsidRPr="00D523F2" w:rsidRDefault="00F96F07" w:rsidP="00D523F2">
      <w:p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OS&amp;Y Valve Supervisory S</w:t>
      </w:r>
      <w:r w:rsidR="00D523F2" w:rsidRPr="00D523F2">
        <w:rPr>
          <w:rFonts w:ascii="Times New Roman" w:eastAsia="Times New Roman" w:hAnsi="Times New Roman" w:cs="Times New Roman"/>
          <w:sz w:val="20"/>
          <w:szCs w:val="24"/>
        </w:rPr>
        <w:t>witch shall be model OSYSU-1 for the single switch model and OSYSU-2 for the two switch model manufactured by Potter Electric Signal Company LLC</w:t>
      </w:r>
      <w:r>
        <w:rPr>
          <w:rFonts w:ascii="Times New Roman" w:eastAsia="Times New Roman" w:hAnsi="Times New Roman" w:cs="Times New Roman"/>
          <w:sz w:val="20"/>
          <w:szCs w:val="24"/>
        </w:rPr>
        <w:t>.</w:t>
      </w:r>
    </w:p>
    <w:p w:rsidR="008479E8" w:rsidRDefault="008479E8"/>
    <w:sectPr w:rsidR="008479E8" w:rsidSect="002626AC">
      <w:headerReference w:type="even" r:id="rId7"/>
      <w:headerReference w:type="default" r:id="rId8"/>
      <w:footerReference w:type="even" r:id="rId9"/>
      <w:footerReference w:type="default" r:id="rId10"/>
      <w:headerReference w:type="first" r:id="rId11"/>
      <w:footerReference w:type="first" r:id="rId12"/>
      <w:pgSz w:w="12240" w:h="15840"/>
      <w:pgMar w:top="600" w:right="720" w:bottom="720" w:left="720" w:header="720" w:footer="1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88C" w:rsidRDefault="0042488C" w:rsidP="00FE33FD">
      <w:pPr>
        <w:spacing w:after="0" w:line="240" w:lineRule="auto"/>
      </w:pPr>
      <w:r>
        <w:separator/>
      </w:r>
    </w:p>
  </w:endnote>
  <w:endnote w:type="continuationSeparator" w:id="0">
    <w:p w:rsidR="0042488C" w:rsidRDefault="0042488C" w:rsidP="00FE3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997" w:rsidRDefault="00A469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Bidi"/>
        <w:color w:val="auto"/>
        <w:sz w:val="22"/>
        <w:szCs w:val="22"/>
      </w:rPr>
      <w:id w:val="28543606"/>
      <w:docPartObj>
        <w:docPartGallery w:val="Page Numbers (Bottom of Page)"/>
        <w:docPartUnique/>
      </w:docPartObj>
    </w:sdtPr>
    <w:sdtContent>
      <w:sdt>
        <w:sdtPr>
          <w:rPr>
            <w:rFonts w:asciiTheme="minorHAnsi" w:hAnsiTheme="minorHAnsi" w:cstheme="minorBidi"/>
            <w:color w:val="auto"/>
            <w:sz w:val="22"/>
            <w:szCs w:val="22"/>
          </w:rPr>
          <w:id w:val="28543607"/>
          <w:docPartObj>
            <w:docPartGallery w:val="Page Numbers (Top of Page)"/>
            <w:docPartUnique/>
          </w:docPartObj>
        </w:sdtPr>
        <w:sdtContent>
          <w:p w:rsidR="001E38D0" w:rsidRDefault="00BC0742"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BC0742">
              <w:rPr>
                <w:sz w:val="16"/>
                <w:szCs w:val="16"/>
              </w:rPr>
              <w:pict>
                <v:rect id="_x0000_i1027" style="width:540pt;height:.5pt;mso-position-vertical:absolute" o:hralign="center" o:hrstd="t" o:hrnoshade="t" o:hr="t" fillcolor="red" stroked="f"/>
              </w:pict>
            </w:r>
          </w:p>
          <w:p w:rsidR="001E38D0" w:rsidRDefault="00BC0742"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BC0742">
              <w:rPr>
                <w:sz w:val="16"/>
                <w:szCs w:val="16"/>
              </w:rPr>
              <w:pict>
                <v:rect id="_x0000_i1028" style="width:540pt;height:.5pt;mso-position-vertical:absolute" o:hralign="center" o:hrstd="t" o:hrnoshade="t" o:hr="t" fillcolor="red" stroked="f"/>
              </w:pict>
            </w:r>
          </w:p>
          <w:p w:rsidR="001E38D0" w:rsidRDefault="001E38D0" w:rsidP="0082731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20" w:line="240" w:lineRule="auto"/>
              <w:jc w:val="distribute"/>
              <w:rPr>
                <w:rFonts w:ascii="Times New Roman" w:hAnsi="Times New Roman" w:cs="Times New Roman"/>
                <w:sz w:val="17"/>
                <w:szCs w:val="17"/>
              </w:rPr>
            </w:pPr>
            <w:r>
              <w:rPr>
                <w:rFonts w:ascii="Times New Roman" w:hAnsi="Times New Roman" w:cs="Times New Roman"/>
                <w:sz w:val="17"/>
                <w:szCs w:val="17"/>
              </w:rPr>
              <w:t xml:space="preserve">Potter Electric Signal Company, LLC   •   St. Louis, MO   •   Phone: 800-325-3936   •   </w:t>
            </w:r>
            <w:r w:rsidRPr="00DA59BB">
              <w:rPr>
                <w:rFonts w:ascii="Times New Roman" w:hAnsi="Times New Roman" w:cs="Times New Roman"/>
                <w:sz w:val="17"/>
                <w:szCs w:val="17"/>
              </w:rPr>
              <w:t>www.pottersignal.com</w:t>
            </w:r>
          </w:p>
          <w:p w:rsidR="001E38D0" w:rsidRDefault="00BC0742"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BC0742">
              <w:rPr>
                <w:sz w:val="16"/>
                <w:szCs w:val="16"/>
              </w:rPr>
              <w:pict>
                <v:rect id="_x0000_i1029" style="width:540pt;height:.5pt;mso-position-vertical:absolute" o:hralign="center" o:hrstd="t" o:hrnoshade="t" o:hr="t" fillcolor="red" stroked="f"/>
              </w:pict>
            </w:r>
          </w:p>
          <w:p w:rsidR="001E38D0" w:rsidRDefault="00BC0742"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BC0742">
              <w:rPr>
                <w:sz w:val="16"/>
                <w:szCs w:val="16"/>
              </w:rPr>
              <w:pict>
                <v:rect id="_x0000_i1030" style="width:540pt;height:.5pt" o:hralign="center" o:hrstd="t" o:hrnoshade="t" o:hr="t" fillcolor="red" stroked="f"/>
              </w:pict>
            </w:r>
          </w:p>
          <w:p w:rsidR="001E38D0" w:rsidRPr="001E38D0" w:rsidRDefault="001E38D0" w:rsidP="001E38D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w:t>
            </w:r>
            <w:r w:rsidR="00DB44CF">
              <w:rPr>
                <w:rFonts w:ascii="Times New Roman" w:hAnsi="Times New Roman" w:cs="Times New Roman"/>
                <w:sz w:val="14"/>
                <w:szCs w:val="14"/>
              </w:rPr>
              <w:t>8910650-REV A 12</w:t>
            </w:r>
            <w:r w:rsidRPr="002D7D70">
              <w:rPr>
                <w:rFonts w:ascii="Times New Roman" w:hAnsi="Times New Roman" w:cs="Times New Roman"/>
                <w:sz w:val="14"/>
                <w:szCs w:val="14"/>
              </w:rPr>
              <w:t>/16</w:t>
            </w:r>
            <w:r w:rsidRPr="001E38D0">
              <w:t xml:space="preserve"> </w:t>
            </w:r>
            <w:r>
              <w:tab/>
            </w:r>
            <w:r>
              <w:tab/>
            </w:r>
            <w:r>
              <w:tab/>
            </w:r>
            <w:r>
              <w:tab/>
            </w:r>
            <w:r>
              <w:tab/>
              <w:t xml:space="preserve">           </w:t>
            </w:r>
            <w:r w:rsidRPr="001E38D0">
              <w:rPr>
                <w:rFonts w:ascii="Times New Roman" w:hAnsi="Times New Roman" w:cs="Times New Roman"/>
                <w:sz w:val="14"/>
                <w:szCs w:val="14"/>
              </w:rPr>
              <w:t>P</w:t>
            </w:r>
            <w:r>
              <w:rPr>
                <w:rFonts w:ascii="Times New Roman" w:hAnsi="Times New Roman" w:cs="Times New Roman"/>
                <w:sz w:val="14"/>
                <w:szCs w:val="14"/>
              </w:rPr>
              <w:t>AGE</w:t>
            </w:r>
            <w:r w:rsidRPr="001E38D0">
              <w:rPr>
                <w:rFonts w:ascii="Times New Roman" w:hAnsi="Times New Roman" w:cs="Times New Roman"/>
                <w:sz w:val="14"/>
                <w:szCs w:val="14"/>
              </w:rPr>
              <w:t xml:space="preserve"> </w:t>
            </w:r>
            <w:r w:rsidR="00BC0742"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PAGE </w:instrText>
            </w:r>
            <w:r w:rsidR="00BC0742" w:rsidRPr="001E38D0">
              <w:rPr>
                <w:rFonts w:ascii="Times New Roman" w:hAnsi="Times New Roman" w:cs="Times New Roman"/>
                <w:b/>
                <w:sz w:val="14"/>
                <w:szCs w:val="14"/>
              </w:rPr>
              <w:fldChar w:fldCharType="separate"/>
            </w:r>
            <w:r w:rsidR="00A46997">
              <w:rPr>
                <w:rFonts w:ascii="Times New Roman" w:hAnsi="Times New Roman" w:cs="Times New Roman"/>
                <w:b/>
                <w:noProof/>
                <w:sz w:val="14"/>
                <w:szCs w:val="14"/>
              </w:rPr>
              <w:t>1</w:t>
            </w:r>
            <w:r w:rsidR="00BC0742" w:rsidRPr="001E38D0">
              <w:rPr>
                <w:rFonts w:ascii="Times New Roman" w:hAnsi="Times New Roman" w:cs="Times New Roman"/>
                <w:b/>
                <w:sz w:val="14"/>
                <w:szCs w:val="14"/>
              </w:rPr>
              <w:fldChar w:fldCharType="end"/>
            </w:r>
            <w:r>
              <w:rPr>
                <w:rFonts w:ascii="Times New Roman" w:hAnsi="Times New Roman" w:cs="Times New Roman"/>
                <w:sz w:val="14"/>
                <w:szCs w:val="14"/>
              </w:rPr>
              <w:t xml:space="preserve"> OF</w:t>
            </w:r>
            <w:r w:rsidRPr="001E38D0">
              <w:rPr>
                <w:rFonts w:ascii="Times New Roman" w:hAnsi="Times New Roman" w:cs="Times New Roman"/>
                <w:sz w:val="14"/>
                <w:szCs w:val="14"/>
              </w:rPr>
              <w:t xml:space="preserve"> </w:t>
            </w:r>
            <w:r w:rsidR="00BC0742"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NUMPAGES  </w:instrText>
            </w:r>
            <w:r w:rsidR="00BC0742" w:rsidRPr="001E38D0">
              <w:rPr>
                <w:rFonts w:ascii="Times New Roman" w:hAnsi="Times New Roman" w:cs="Times New Roman"/>
                <w:b/>
                <w:sz w:val="14"/>
                <w:szCs w:val="14"/>
              </w:rPr>
              <w:fldChar w:fldCharType="separate"/>
            </w:r>
            <w:r w:rsidR="00A46997">
              <w:rPr>
                <w:rFonts w:ascii="Times New Roman" w:hAnsi="Times New Roman" w:cs="Times New Roman"/>
                <w:b/>
                <w:noProof/>
                <w:sz w:val="14"/>
                <w:szCs w:val="14"/>
              </w:rPr>
              <w:t>1</w:t>
            </w:r>
            <w:r w:rsidR="00BC0742" w:rsidRPr="001E38D0">
              <w:rPr>
                <w:rFonts w:ascii="Times New Roman" w:hAnsi="Times New Roman" w:cs="Times New Roman"/>
                <w:b/>
                <w:sz w:val="14"/>
                <w:szCs w:val="14"/>
              </w:rPr>
              <w:fldChar w:fldCharType="end"/>
            </w:r>
          </w:p>
          <w:p w:rsidR="007872A1" w:rsidRPr="001E38D0" w:rsidRDefault="00BC0742" w:rsidP="001E38D0">
            <w:pPr>
              <w:pStyle w:val="Footer"/>
              <w:jc w:val="right"/>
            </w:pP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997" w:rsidRDefault="00A469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88C" w:rsidRDefault="0042488C" w:rsidP="00FE33FD">
      <w:pPr>
        <w:spacing w:after="0" w:line="240" w:lineRule="auto"/>
      </w:pPr>
      <w:r>
        <w:separator/>
      </w:r>
    </w:p>
  </w:footnote>
  <w:footnote w:type="continuationSeparator" w:id="0">
    <w:p w:rsidR="0042488C" w:rsidRDefault="0042488C" w:rsidP="00FE3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997" w:rsidRDefault="00A469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9B" w:rsidRPr="00DB6B9B" w:rsidRDefault="00BC0742" w:rsidP="00BB5D0C">
    <w:pPr>
      <w:pStyle w:val="Header"/>
      <w:rPr>
        <w:sz w:val="16"/>
        <w:szCs w:val="16"/>
      </w:rPr>
    </w:pPr>
    <w:r w:rsidRPr="00BC0742">
      <w:rPr>
        <w:noProof/>
        <w:lang w:eastAsia="zh-TW"/>
      </w:rPr>
      <w:pict>
        <v:shapetype id="_x0000_t202" coordsize="21600,21600" o:spt="202" path="m,l,21600r21600,l21600,xe">
          <v:stroke joinstyle="miter"/>
          <v:path gradientshapeok="t" o:connecttype="rect"/>
        </v:shapetype>
        <v:shape id="_x0000_s2049" type="#_x0000_t202" style="position:absolute;margin-left:319pt;margin-top:0;width:220pt;height:54pt;z-index:251660288;mso-width-relative:margin;mso-height-relative:margin" filled="f" stroked="f">
          <v:textbox style="mso-next-textbox:#_x0000_s2049">
            <w:txbxContent>
              <w:p w:rsidR="00A2464F" w:rsidRDefault="00F96F07" w:rsidP="00A2464F">
                <w:pPr>
                  <w:spacing w:after="0" w:line="240" w:lineRule="auto"/>
                  <w:jc w:val="right"/>
                  <w:rPr>
                    <w:rFonts w:ascii="Arial" w:hAnsi="Arial" w:cs="Arial"/>
                    <w:b/>
                    <w:sz w:val="48"/>
                    <w:szCs w:val="48"/>
                  </w:rPr>
                </w:pPr>
                <w:r>
                  <w:rPr>
                    <w:rFonts w:ascii="Arial" w:hAnsi="Arial" w:cs="Arial"/>
                    <w:b/>
                    <w:sz w:val="48"/>
                    <w:szCs w:val="48"/>
                  </w:rPr>
                  <w:t>OSYSU</w:t>
                </w:r>
                <w:r w:rsidR="00A2464F">
                  <w:rPr>
                    <w:rFonts w:ascii="Arial" w:hAnsi="Arial" w:cs="Arial"/>
                    <w:b/>
                    <w:sz w:val="48"/>
                    <w:szCs w:val="48"/>
                  </w:rPr>
                  <w:t xml:space="preserve"> Series</w:t>
                </w:r>
              </w:p>
              <w:p w:rsidR="00A2464F" w:rsidRPr="00A2464F" w:rsidRDefault="00A2464F" w:rsidP="00A2464F">
                <w:pPr>
                  <w:spacing w:after="0" w:line="240" w:lineRule="auto"/>
                  <w:jc w:val="right"/>
                  <w:rPr>
                    <w:rFonts w:ascii="Georgia" w:hAnsi="Georgia" w:cs="Times New Roman"/>
                    <w:i/>
                    <w:sz w:val="24"/>
                    <w:szCs w:val="24"/>
                  </w:rPr>
                </w:pPr>
                <w:r w:rsidRPr="00A2464F">
                  <w:rPr>
                    <w:rFonts w:ascii="Georgia" w:hAnsi="Georgia" w:cs="Times New Roman"/>
                    <w:i/>
                    <w:sz w:val="24"/>
                    <w:szCs w:val="24"/>
                  </w:rPr>
                  <w:t>Engineering Specifications</w:t>
                </w:r>
              </w:p>
            </w:txbxContent>
          </v:textbox>
        </v:shape>
      </w:pict>
    </w:r>
    <w:r w:rsidR="00A46997">
      <w:rPr>
        <w:noProof/>
      </w:rPr>
      <w:drawing>
        <wp:inline distT="0" distB="0" distL="0" distR="0">
          <wp:extent cx="2419350" cy="600075"/>
          <wp:effectExtent l="19050" t="0" r="0" b="0"/>
          <wp:docPr id="11" name="Picture 11" descr="J:\Branding\Logos\Potter\Po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Branding\Logos\Potter\Potter Logo.jpg"/>
                  <pic:cNvPicPr>
                    <a:picLocks noChangeAspect="1" noChangeArrowheads="1"/>
                  </pic:cNvPicPr>
                </pic:nvPicPr>
                <pic:blipFill>
                  <a:blip r:embed="rId1"/>
                  <a:srcRect/>
                  <a:stretch>
                    <a:fillRect/>
                  </a:stretch>
                </pic:blipFill>
                <pic:spPr bwMode="auto">
                  <a:xfrm>
                    <a:off x="0" y="0"/>
                    <a:ext cx="2419350" cy="600075"/>
                  </a:xfrm>
                  <a:prstGeom prst="rect">
                    <a:avLst/>
                  </a:prstGeom>
                  <a:noFill/>
                  <a:ln w="9525">
                    <a:noFill/>
                    <a:miter lim="800000"/>
                    <a:headEnd/>
                    <a:tailEnd/>
                  </a:ln>
                </pic:spPr>
              </pic:pic>
            </a:graphicData>
          </a:graphic>
        </wp:inline>
      </w:drawing>
    </w:r>
    <w:r w:rsidRPr="00BC0742">
      <w:rPr>
        <w:sz w:val="16"/>
        <w:szCs w:val="16"/>
      </w:rPr>
      <w:pict>
        <v:rect id="_x0000_i1025" style="width:540pt;height:.5pt" o:hralign="center" o:hrstd="t" o:hrnoshade="t" o:hr="t" fillcolor="red" stroked="f"/>
      </w:pict>
    </w:r>
  </w:p>
  <w:p w:rsidR="00DB6B9B" w:rsidRDefault="00BC0742" w:rsidP="00827310">
    <w:pPr>
      <w:pStyle w:val="Header"/>
      <w:spacing w:line="50" w:lineRule="exact"/>
    </w:pPr>
    <w:r w:rsidRPr="00BC0742">
      <w:rPr>
        <w:sz w:val="16"/>
        <w:szCs w:val="16"/>
      </w:rPr>
      <w:pict>
        <v:rect id="_x0000_i1026" style="width:540pt;height:.5pt" o:hralign="center" o:hrstd="t" o:hrnoshade="t" o:hr="t" fillcolor="red"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997" w:rsidRDefault="00A469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7">
      <o:colormenu v:ext="edit" fillcolor="none"/>
    </o:shapedefaults>
    <o:shapelayout v:ext="edit">
      <o:idmap v:ext="edit" data="2"/>
    </o:shapelayout>
  </w:hdrShapeDefaults>
  <w:footnotePr>
    <w:footnote w:id="-1"/>
    <w:footnote w:id="0"/>
  </w:footnotePr>
  <w:endnotePr>
    <w:endnote w:id="-1"/>
    <w:endnote w:id="0"/>
  </w:endnotePr>
  <w:compat>
    <w:useFELayout/>
  </w:compat>
  <w:rsids>
    <w:rsidRoot w:val="005C14AA"/>
    <w:rsid w:val="000D0353"/>
    <w:rsid w:val="000F190A"/>
    <w:rsid w:val="00165E15"/>
    <w:rsid w:val="001E38D0"/>
    <w:rsid w:val="002626AC"/>
    <w:rsid w:val="002D7D70"/>
    <w:rsid w:val="0042488C"/>
    <w:rsid w:val="005C14AA"/>
    <w:rsid w:val="00693C72"/>
    <w:rsid w:val="007872A1"/>
    <w:rsid w:val="00827310"/>
    <w:rsid w:val="008479E8"/>
    <w:rsid w:val="008B5663"/>
    <w:rsid w:val="008F30AF"/>
    <w:rsid w:val="00963039"/>
    <w:rsid w:val="00A2464F"/>
    <w:rsid w:val="00A46997"/>
    <w:rsid w:val="00A61A73"/>
    <w:rsid w:val="00BB5D0C"/>
    <w:rsid w:val="00BC0742"/>
    <w:rsid w:val="00D11E21"/>
    <w:rsid w:val="00D523F2"/>
    <w:rsid w:val="00DA59BB"/>
    <w:rsid w:val="00DB44CF"/>
    <w:rsid w:val="00DB6B9B"/>
    <w:rsid w:val="00DF1E78"/>
    <w:rsid w:val="00E1469B"/>
    <w:rsid w:val="00F96F07"/>
    <w:rsid w:val="00FE33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9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33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33FD"/>
  </w:style>
  <w:style w:type="paragraph" w:styleId="Footer">
    <w:name w:val="footer"/>
    <w:basedOn w:val="Normal"/>
    <w:link w:val="FooterChar"/>
    <w:uiPriority w:val="99"/>
    <w:unhideWhenUsed/>
    <w:rsid w:val="00FE3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3FD"/>
  </w:style>
  <w:style w:type="paragraph" w:styleId="BalloonText">
    <w:name w:val="Balloon Text"/>
    <w:basedOn w:val="Normal"/>
    <w:link w:val="BalloonTextChar"/>
    <w:uiPriority w:val="99"/>
    <w:semiHidden/>
    <w:unhideWhenUsed/>
    <w:rsid w:val="00FE3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3FD"/>
    <w:rPr>
      <w:rFonts w:ascii="Tahoma" w:hAnsi="Tahoma" w:cs="Tahoma"/>
      <w:sz w:val="16"/>
      <w:szCs w:val="16"/>
    </w:rPr>
  </w:style>
  <w:style w:type="character" w:styleId="Hyperlink">
    <w:name w:val="Hyperlink"/>
    <w:basedOn w:val="DefaultParagraphFont"/>
    <w:uiPriority w:val="99"/>
    <w:unhideWhenUsed/>
    <w:rsid w:val="008B5663"/>
    <w:rPr>
      <w:color w:val="0000FF" w:themeColor="hyperlink"/>
      <w:u w:val="single"/>
    </w:rPr>
  </w:style>
  <w:style w:type="paragraph" w:customStyle="1" w:styleId="NoParagraphStyle">
    <w:name w:val="[No Paragraph Style]"/>
    <w:rsid w:val="008B5663"/>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FDC935-8FC0-43E7-AC2F-6C7B554F8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scottk</dc:creator>
  <cp:lastModifiedBy>scottk</cp:lastModifiedBy>
  <cp:revision>6</cp:revision>
  <cp:lastPrinted>2016-11-15T20:34:00Z</cp:lastPrinted>
  <dcterms:created xsi:type="dcterms:W3CDTF">2016-11-15T20:14:00Z</dcterms:created>
  <dcterms:modified xsi:type="dcterms:W3CDTF">2017-04-25T21:10:00Z</dcterms:modified>
</cp:coreProperties>
</file>