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F07" w:rsidRDefault="00F96F07" w:rsidP="00D523F2">
      <w:pPr>
        <w:spacing w:after="0" w:line="240" w:lineRule="auto"/>
        <w:rPr>
          <w:rFonts w:ascii="Times New Roman" w:eastAsia="Times New Roman" w:hAnsi="Times New Roman" w:cs="Times New Roman"/>
          <w:b/>
          <w:sz w:val="20"/>
          <w:szCs w:val="24"/>
        </w:rPr>
      </w:pPr>
    </w:p>
    <w:p w:rsidR="00D25541" w:rsidRPr="00D25541" w:rsidRDefault="00D25541" w:rsidP="00D25541">
      <w:pPr>
        <w:spacing w:after="0" w:line="240" w:lineRule="auto"/>
        <w:rPr>
          <w:rFonts w:ascii="Times New Roman" w:hAnsi="Times New Roman" w:cs="Times New Roman"/>
          <w:b/>
        </w:rPr>
      </w:pPr>
      <w:r w:rsidRPr="00D25541">
        <w:rPr>
          <w:rFonts w:ascii="Times New Roman" w:hAnsi="Times New Roman" w:cs="Times New Roman"/>
          <w:b/>
        </w:rPr>
        <w:t>Pressure Supervisory Switch for Excess Pressure Systems</w:t>
      </w:r>
    </w:p>
    <w:p w:rsidR="008D1525" w:rsidRPr="00D16584" w:rsidRDefault="008D1525" w:rsidP="00B82E57">
      <w:pPr>
        <w:spacing w:after="0" w:line="240" w:lineRule="auto"/>
        <w:rPr>
          <w:rFonts w:ascii="Times New Roman" w:hAnsi="Times New Roman" w:cs="Times New Roman"/>
          <w:b/>
          <w:sz w:val="20"/>
          <w:szCs w:val="20"/>
        </w:rPr>
      </w:pPr>
    </w:p>
    <w:p w:rsidR="00D25541" w:rsidRPr="00FA244D" w:rsidRDefault="00D25541" w:rsidP="00D25541">
      <w:pPr>
        <w:rPr>
          <w:rFonts w:ascii="Times New Roman" w:hAnsi="Times New Roman" w:cs="Times New Roman"/>
          <w:sz w:val="20"/>
          <w:szCs w:val="20"/>
        </w:rPr>
      </w:pPr>
      <w:r w:rsidRPr="00FA244D">
        <w:rPr>
          <w:rFonts w:ascii="Times New Roman" w:hAnsi="Times New Roman" w:cs="Times New Roman"/>
          <w:sz w:val="20"/>
          <w:szCs w:val="20"/>
        </w:rPr>
        <w:t xml:space="preserve">UL, CUL Listed / FM, LPCB Approved and CE Marked pressure supervisory switches shall be furnished and installed on each wet pipe sprinkler system utilizing an excess pressure </w:t>
      </w:r>
      <w:r w:rsidR="00757E49" w:rsidRPr="00043926">
        <w:rPr>
          <w:rFonts w:ascii="Times New Roman" w:hAnsi="Times New Roman" w:cs="Times New Roman"/>
          <w:sz w:val="20"/>
          <w:szCs w:val="20"/>
        </w:rPr>
        <w:t xml:space="preserve">or pressure maintenance </w:t>
      </w:r>
      <w:r w:rsidRPr="00FA244D">
        <w:rPr>
          <w:rFonts w:ascii="Times New Roman" w:hAnsi="Times New Roman" w:cs="Times New Roman"/>
          <w:sz w:val="20"/>
          <w:szCs w:val="20"/>
        </w:rPr>
        <w:t>pum</w:t>
      </w:r>
      <w:r w:rsidR="00043926">
        <w:rPr>
          <w:rFonts w:ascii="Times New Roman" w:hAnsi="Times New Roman" w:cs="Times New Roman"/>
          <w:sz w:val="20"/>
          <w:szCs w:val="20"/>
        </w:rPr>
        <w:t>p</w:t>
      </w:r>
      <w:r w:rsidRPr="00FA244D">
        <w:rPr>
          <w:rFonts w:ascii="Times New Roman" w:hAnsi="Times New Roman" w:cs="Times New Roman"/>
          <w:sz w:val="20"/>
          <w:szCs w:val="20"/>
        </w:rPr>
        <w:t xml:space="preserve">, where indicated on the drawings and plans and as required by applicable local and national codes and standards. </w:t>
      </w:r>
    </w:p>
    <w:p w:rsidR="00D25541" w:rsidRPr="00FA244D" w:rsidRDefault="00D25541" w:rsidP="00D25541">
      <w:pPr>
        <w:rPr>
          <w:rFonts w:ascii="Times New Roman" w:hAnsi="Times New Roman" w:cs="Times New Roman"/>
          <w:sz w:val="20"/>
          <w:szCs w:val="20"/>
        </w:rPr>
      </w:pPr>
      <w:r w:rsidRPr="00FA244D">
        <w:rPr>
          <w:rFonts w:ascii="Times New Roman" w:hAnsi="Times New Roman" w:cs="Times New Roman"/>
          <w:sz w:val="20"/>
          <w:szCs w:val="20"/>
        </w:rPr>
        <w:t xml:space="preserve">Connection to the system shall be via a ½” bleeder valve installed between the pressure supervisory switch and the pressure source to permit testing.  Pressure supervisory switches shall be diaphragm type devices consisting of a non-corrosive ½” NPT male nipple for connection to the sprinkler system, dual non-corrosive pressure chambers and diaphragms, independently adjustable pressure settings, two conduit entrances and two Single Pole Double Throw (SPDT) switches separated by a barrier providing separate wiring chambers for each switch to comply with the NEC requirements for separation of power limited and non power limited conductors without the need for special wire or wire methods. The device shall be NEMA 4 rated and the enclosure shall be held captive by a tamper resistant screw. It shall be possible to install an optional cover tamper switch to detect removal of the enclosure. </w:t>
      </w:r>
    </w:p>
    <w:p w:rsidR="00D25541" w:rsidRPr="00FA244D" w:rsidRDefault="00D25541" w:rsidP="00D25541">
      <w:pPr>
        <w:rPr>
          <w:rFonts w:ascii="Times New Roman" w:hAnsi="Times New Roman" w:cs="Times New Roman"/>
          <w:sz w:val="20"/>
          <w:szCs w:val="20"/>
        </w:rPr>
      </w:pPr>
      <w:r w:rsidRPr="00FA244D">
        <w:rPr>
          <w:rFonts w:ascii="Times New Roman" w:hAnsi="Times New Roman" w:cs="Times New Roman"/>
          <w:sz w:val="20"/>
          <w:szCs w:val="20"/>
        </w:rPr>
        <w:t xml:space="preserve">Factory settings shall be 110 psi for low pressure and 130 psi for high pressure. The device shall be listed for pressures up to 300 psi. The adjustable range shall be 25-175 psi and it shall be possible to change the factory set operating point of the pressure switch without the use of any tools. It shall be possible to change the pressure setting of either switch without affecting the pressure setting of the other switch. The switch contacts shall be rated at 10.1A, 125VAC and 2A, 30VDC.  </w:t>
      </w:r>
    </w:p>
    <w:p w:rsidR="008479E8" w:rsidRPr="00FA244D" w:rsidRDefault="00D25541" w:rsidP="00D25541">
      <w:pPr>
        <w:rPr>
          <w:rFonts w:ascii="Times New Roman" w:hAnsi="Times New Roman" w:cs="Times New Roman"/>
          <w:sz w:val="20"/>
          <w:szCs w:val="20"/>
        </w:rPr>
      </w:pPr>
      <w:r w:rsidRPr="00FA244D">
        <w:rPr>
          <w:rFonts w:ascii="Times New Roman" w:hAnsi="Times New Roman" w:cs="Times New Roman"/>
          <w:sz w:val="20"/>
          <w:szCs w:val="20"/>
        </w:rPr>
        <w:t xml:space="preserve">Pressure Supervisory Switch shall be model PS120-2, bleeder valve shall be model BVL manufactured by Potter Electric Signal Company LLC. </w:t>
      </w:r>
    </w:p>
    <w:sectPr w:rsidR="008479E8" w:rsidRPr="00FA244D" w:rsidSect="002626AC">
      <w:headerReference w:type="even" r:id="rId7"/>
      <w:headerReference w:type="default" r:id="rId8"/>
      <w:footerReference w:type="even" r:id="rId9"/>
      <w:footerReference w:type="default" r:id="rId10"/>
      <w:headerReference w:type="first" r:id="rId11"/>
      <w:footerReference w:type="first" r:id="rId12"/>
      <w:pgSz w:w="12240" w:h="15840"/>
      <w:pgMar w:top="600" w:right="720" w:bottom="720" w:left="720" w:header="720" w:footer="1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2A3" w:rsidRDefault="009A62A3" w:rsidP="00FE33FD">
      <w:pPr>
        <w:spacing w:after="0" w:line="240" w:lineRule="auto"/>
      </w:pPr>
      <w:r>
        <w:separator/>
      </w:r>
    </w:p>
  </w:endnote>
  <w:endnote w:type="continuationSeparator" w:id="0">
    <w:p w:rsidR="009A62A3" w:rsidRDefault="009A62A3" w:rsidP="00FE3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altName w:val="Cambria Math"/>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A6" w:rsidRDefault="008D4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Bidi"/>
        <w:color w:val="auto"/>
        <w:sz w:val="22"/>
        <w:szCs w:val="22"/>
      </w:rPr>
      <w:id w:val="28543606"/>
      <w:docPartObj>
        <w:docPartGallery w:val="Page Numbers (Bottom of Page)"/>
        <w:docPartUnique/>
      </w:docPartObj>
    </w:sdtPr>
    <w:sdtContent>
      <w:sdt>
        <w:sdtPr>
          <w:rPr>
            <w:rFonts w:asciiTheme="minorHAnsi" w:hAnsiTheme="minorHAnsi" w:cstheme="minorBidi"/>
            <w:color w:val="auto"/>
            <w:sz w:val="22"/>
            <w:szCs w:val="22"/>
          </w:rPr>
          <w:id w:val="28543607"/>
          <w:docPartObj>
            <w:docPartGallery w:val="Page Numbers (Top of Page)"/>
            <w:docPartUnique/>
          </w:docPartObj>
        </w:sdtPr>
        <w:sdtContent>
          <w:p w:rsidR="009A62A3" w:rsidRDefault="00830818" w:rsidP="005C14AA">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5" w:lineRule="exact"/>
              <w:jc w:val="distribute"/>
              <w:rPr>
                <w:sz w:val="16"/>
                <w:szCs w:val="16"/>
              </w:rPr>
            </w:pPr>
            <w:r w:rsidRPr="00830818">
              <w:rPr>
                <w:sz w:val="16"/>
                <w:szCs w:val="16"/>
              </w:rPr>
              <w:pict>
                <v:rect id="_x0000_i1027" style="width:540pt;height:.5pt;mso-position-vertical:absolute" o:hralign="center" o:hrstd="t" o:hrnoshade="t" o:hr="t" fillcolor="red" stroked="f"/>
              </w:pict>
            </w:r>
          </w:p>
          <w:p w:rsidR="009A62A3" w:rsidRDefault="00830818" w:rsidP="005C14AA">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5" w:lineRule="exact"/>
              <w:jc w:val="distribute"/>
              <w:rPr>
                <w:rFonts w:ascii="Times New Roman" w:hAnsi="Times New Roman" w:cs="Times New Roman"/>
                <w:sz w:val="17"/>
                <w:szCs w:val="17"/>
              </w:rPr>
            </w:pPr>
            <w:r w:rsidRPr="00830818">
              <w:rPr>
                <w:sz w:val="16"/>
                <w:szCs w:val="16"/>
              </w:rPr>
              <w:pict>
                <v:rect id="_x0000_i1028" style="width:540pt;height:.5pt;mso-position-vertical:absolute" o:hralign="center" o:hrstd="t" o:hrnoshade="t" o:hr="t" fillcolor="red" stroked="f"/>
              </w:pict>
            </w:r>
          </w:p>
          <w:p w:rsidR="009A62A3" w:rsidRDefault="009A62A3" w:rsidP="00827310">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60" w:after="20" w:line="240" w:lineRule="auto"/>
              <w:jc w:val="distribute"/>
              <w:rPr>
                <w:rFonts w:ascii="Times New Roman" w:hAnsi="Times New Roman" w:cs="Times New Roman"/>
                <w:sz w:val="17"/>
                <w:szCs w:val="17"/>
              </w:rPr>
            </w:pPr>
            <w:r>
              <w:rPr>
                <w:rFonts w:ascii="Times New Roman" w:hAnsi="Times New Roman" w:cs="Times New Roman"/>
                <w:sz w:val="17"/>
                <w:szCs w:val="17"/>
              </w:rPr>
              <w:t xml:space="preserve">Potter Electric Signal Company, LLC   •   St. Louis, MO   •   Phone: 800-325-3936   •   </w:t>
            </w:r>
            <w:r w:rsidRPr="00DA59BB">
              <w:rPr>
                <w:rFonts w:ascii="Times New Roman" w:hAnsi="Times New Roman" w:cs="Times New Roman"/>
                <w:sz w:val="17"/>
                <w:szCs w:val="17"/>
              </w:rPr>
              <w:t>www.pottersignal.com</w:t>
            </w:r>
          </w:p>
          <w:p w:rsidR="009A62A3" w:rsidRDefault="00830818" w:rsidP="0042488C">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5" w:lineRule="exact"/>
              <w:jc w:val="distribute"/>
              <w:rPr>
                <w:sz w:val="16"/>
                <w:szCs w:val="16"/>
              </w:rPr>
            </w:pPr>
            <w:r w:rsidRPr="00830818">
              <w:rPr>
                <w:sz w:val="16"/>
                <w:szCs w:val="16"/>
              </w:rPr>
              <w:pict>
                <v:rect id="_x0000_i1029" style="width:540pt;height:.5pt;mso-position-vertical:absolute" o:hralign="center" o:hrstd="t" o:hrnoshade="t" o:hr="t" fillcolor="red" stroked="f"/>
              </w:pict>
            </w:r>
          </w:p>
          <w:p w:rsidR="009A62A3" w:rsidRDefault="00830818" w:rsidP="0042488C">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5" w:lineRule="exact"/>
              <w:jc w:val="distribute"/>
              <w:rPr>
                <w:rFonts w:ascii="Times New Roman" w:hAnsi="Times New Roman" w:cs="Times New Roman"/>
                <w:sz w:val="17"/>
                <w:szCs w:val="17"/>
              </w:rPr>
            </w:pPr>
            <w:r w:rsidRPr="00830818">
              <w:rPr>
                <w:sz w:val="16"/>
                <w:szCs w:val="16"/>
              </w:rPr>
              <w:pict>
                <v:rect id="_x0000_i1030" style="width:540pt;height:.5pt" o:hralign="center" o:hrstd="t" o:hrnoshade="t" o:hr="t" fillcolor="red" stroked="f"/>
              </w:pict>
            </w:r>
          </w:p>
          <w:p w:rsidR="009A62A3" w:rsidRPr="001E38D0" w:rsidRDefault="009A62A3" w:rsidP="001E38D0">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jc w:val="both"/>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 xml:space="preserve">          </w:t>
            </w:r>
            <w:r w:rsidR="00700380">
              <w:rPr>
                <w:rFonts w:ascii="Times New Roman" w:hAnsi="Times New Roman" w:cs="Times New Roman"/>
                <w:sz w:val="14"/>
                <w:szCs w:val="14"/>
              </w:rPr>
              <w:t>8910659</w:t>
            </w:r>
            <w:r w:rsidRPr="002D7D70">
              <w:rPr>
                <w:rFonts w:ascii="Times New Roman" w:hAnsi="Times New Roman" w:cs="Times New Roman"/>
                <w:sz w:val="14"/>
                <w:szCs w:val="14"/>
              </w:rPr>
              <w:t>-REV A 11/16</w:t>
            </w:r>
            <w:r w:rsidRPr="001E38D0">
              <w:t xml:space="preserve"> </w:t>
            </w:r>
            <w:r>
              <w:tab/>
            </w:r>
            <w:r>
              <w:tab/>
            </w:r>
            <w:r>
              <w:tab/>
            </w:r>
            <w:r>
              <w:tab/>
            </w:r>
            <w:r>
              <w:tab/>
              <w:t xml:space="preserve">           </w:t>
            </w:r>
            <w:r w:rsidRPr="001E38D0">
              <w:rPr>
                <w:rFonts w:ascii="Times New Roman" w:hAnsi="Times New Roman" w:cs="Times New Roman"/>
                <w:sz w:val="14"/>
                <w:szCs w:val="14"/>
              </w:rPr>
              <w:t>P</w:t>
            </w:r>
            <w:r>
              <w:rPr>
                <w:rFonts w:ascii="Times New Roman" w:hAnsi="Times New Roman" w:cs="Times New Roman"/>
                <w:sz w:val="14"/>
                <w:szCs w:val="14"/>
              </w:rPr>
              <w:t>AGE</w:t>
            </w:r>
            <w:r w:rsidRPr="001E38D0">
              <w:rPr>
                <w:rFonts w:ascii="Times New Roman" w:hAnsi="Times New Roman" w:cs="Times New Roman"/>
                <w:sz w:val="14"/>
                <w:szCs w:val="14"/>
              </w:rPr>
              <w:t xml:space="preserve"> </w:t>
            </w:r>
            <w:r w:rsidR="00830818" w:rsidRPr="001E38D0">
              <w:rPr>
                <w:rFonts w:ascii="Times New Roman" w:hAnsi="Times New Roman" w:cs="Times New Roman"/>
                <w:b/>
                <w:sz w:val="14"/>
                <w:szCs w:val="14"/>
              </w:rPr>
              <w:fldChar w:fldCharType="begin"/>
            </w:r>
            <w:r w:rsidRPr="001E38D0">
              <w:rPr>
                <w:rFonts w:ascii="Times New Roman" w:hAnsi="Times New Roman" w:cs="Times New Roman"/>
                <w:b/>
                <w:sz w:val="14"/>
                <w:szCs w:val="14"/>
              </w:rPr>
              <w:instrText xml:space="preserve"> PAGE </w:instrText>
            </w:r>
            <w:r w:rsidR="00830818" w:rsidRPr="001E38D0">
              <w:rPr>
                <w:rFonts w:ascii="Times New Roman" w:hAnsi="Times New Roman" w:cs="Times New Roman"/>
                <w:b/>
                <w:sz w:val="14"/>
                <w:szCs w:val="14"/>
              </w:rPr>
              <w:fldChar w:fldCharType="separate"/>
            </w:r>
            <w:r w:rsidR="008D4DA6">
              <w:rPr>
                <w:rFonts w:ascii="Times New Roman" w:hAnsi="Times New Roman" w:cs="Times New Roman"/>
                <w:b/>
                <w:noProof/>
                <w:sz w:val="14"/>
                <w:szCs w:val="14"/>
              </w:rPr>
              <w:t>1</w:t>
            </w:r>
            <w:r w:rsidR="00830818" w:rsidRPr="001E38D0">
              <w:rPr>
                <w:rFonts w:ascii="Times New Roman" w:hAnsi="Times New Roman" w:cs="Times New Roman"/>
                <w:b/>
                <w:sz w:val="14"/>
                <w:szCs w:val="14"/>
              </w:rPr>
              <w:fldChar w:fldCharType="end"/>
            </w:r>
            <w:r>
              <w:rPr>
                <w:rFonts w:ascii="Times New Roman" w:hAnsi="Times New Roman" w:cs="Times New Roman"/>
                <w:sz w:val="14"/>
                <w:szCs w:val="14"/>
              </w:rPr>
              <w:t xml:space="preserve"> OF</w:t>
            </w:r>
            <w:r w:rsidRPr="001E38D0">
              <w:rPr>
                <w:rFonts w:ascii="Times New Roman" w:hAnsi="Times New Roman" w:cs="Times New Roman"/>
                <w:sz w:val="14"/>
                <w:szCs w:val="14"/>
              </w:rPr>
              <w:t xml:space="preserve"> </w:t>
            </w:r>
            <w:r w:rsidR="00830818" w:rsidRPr="001E38D0">
              <w:rPr>
                <w:rFonts w:ascii="Times New Roman" w:hAnsi="Times New Roman" w:cs="Times New Roman"/>
                <w:b/>
                <w:sz w:val="14"/>
                <w:szCs w:val="14"/>
              </w:rPr>
              <w:fldChar w:fldCharType="begin"/>
            </w:r>
            <w:r w:rsidRPr="001E38D0">
              <w:rPr>
                <w:rFonts w:ascii="Times New Roman" w:hAnsi="Times New Roman" w:cs="Times New Roman"/>
                <w:b/>
                <w:sz w:val="14"/>
                <w:szCs w:val="14"/>
              </w:rPr>
              <w:instrText xml:space="preserve"> NUMPAGES  </w:instrText>
            </w:r>
            <w:r w:rsidR="00830818" w:rsidRPr="001E38D0">
              <w:rPr>
                <w:rFonts w:ascii="Times New Roman" w:hAnsi="Times New Roman" w:cs="Times New Roman"/>
                <w:b/>
                <w:sz w:val="14"/>
                <w:szCs w:val="14"/>
              </w:rPr>
              <w:fldChar w:fldCharType="separate"/>
            </w:r>
            <w:r w:rsidR="008D4DA6">
              <w:rPr>
                <w:rFonts w:ascii="Times New Roman" w:hAnsi="Times New Roman" w:cs="Times New Roman"/>
                <w:b/>
                <w:noProof/>
                <w:sz w:val="14"/>
                <w:szCs w:val="14"/>
              </w:rPr>
              <w:t>1</w:t>
            </w:r>
            <w:r w:rsidR="00830818" w:rsidRPr="001E38D0">
              <w:rPr>
                <w:rFonts w:ascii="Times New Roman" w:hAnsi="Times New Roman" w:cs="Times New Roman"/>
                <w:b/>
                <w:sz w:val="14"/>
                <w:szCs w:val="14"/>
              </w:rPr>
              <w:fldChar w:fldCharType="end"/>
            </w:r>
          </w:p>
          <w:p w:rsidR="009A62A3" w:rsidRPr="001E38D0" w:rsidRDefault="00830818" w:rsidP="001E38D0">
            <w:pPr>
              <w:pStyle w:val="Footer"/>
              <w:jc w:val="right"/>
            </w:pP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A6" w:rsidRDefault="008D4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2A3" w:rsidRDefault="009A62A3" w:rsidP="00FE33FD">
      <w:pPr>
        <w:spacing w:after="0" w:line="240" w:lineRule="auto"/>
      </w:pPr>
      <w:r>
        <w:separator/>
      </w:r>
    </w:p>
  </w:footnote>
  <w:footnote w:type="continuationSeparator" w:id="0">
    <w:p w:rsidR="009A62A3" w:rsidRDefault="009A62A3" w:rsidP="00FE33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A6" w:rsidRDefault="008D4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A3" w:rsidRPr="00DB6B9B" w:rsidRDefault="00830818" w:rsidP="00BB5D0C">
    <w:pPr>
      <w:pStyle w:val="Header"/>
      <w:rPr>
        <w:sz w:val="16"/>
        <w:szCs w:val="16"/>
      </w:rPr>
    </w:pPr>
    <w:r w:rsidRPr="00830818">
      <w:rPr>
        <w:noProof/>
        <w:lang w:eastAsia="zh-TW"/>
      </w:rPr>
      <w:pict>
        <v:shapetype id="_x0000_t202" coordsize="21600,21600" o:spt="202" path="m,l,21600r21600,l21600,xe">
          <v:stroke joinstyle="miter"/>
          <v:path gradientshapeok="t" o:connecttype="rect"/>
        </v:shapetype>
        <v:shape id="_x0000_s2049" type="#_x0000_t202" style="position:absolute;margin-left:319pt;margin-top:0;width:220pt;height:54pt;z-index:251660288;mso-width-relative:margin;mso-height-relative:margin" filled="f" stroked="f">
          <v:textbox style="mso-next-textbox:#_x0000_s2049">
            <w:txbxContent>
              <w:p w:rsidR="009A62A3" w:rsidRDefault="00A675E8" w:rsidP="00A2464F">
                <w:pPr>
                  <w:spacing w:after="0" w:line="240" w:lineRule="auto"/>
                  <w:jc w:val="right"/>
                  <w:rPr>
                    <w:rFonts w:ascii="Arial" w:hAnsi="Arial" w:cs="Arial"/>
                    <w:b/>
                    <w:sz w:val="48"/>
                    <w:szCs w:val="48"/>
                  </w:rPr>
                </w:pPr>
                <w:r>
                  <w:rPr>
                    <w:rFonts w:ascii="Arial" w:hAnsi="Arial" w:cs="Arial"/>
                    <w:b/>
                    <w:sz w:val="48"/>
                    <w:szCs w:val="48"/>
                  </w:rPr>
                  <w:t>PS1</w:t>
                </w:r>
                <w:r w:rsidR="00D25541">
                  <w:rPr>
                    <w:rFonts w:ascii="Arial" w:hAnsi="Arial" w:cs="Arial"/>
                    <w:b/>
                    <w:sz w:val="48"/>
                    <w:szCs w:val="48"/>
                  </w:rPr>
                  <w:t>20</w:t>
                </w:r>
                <w:r w:rsidR="009A62A3">
                  <w:rPr>
                    <w:rFonts w:ascii="Arial" w:hAnsi="Arial" w:cs="Arial"/>
                    <w:b/>
                    <w:sz w:val="48"/>
                    <w:szCs w:val="48"/>
                  </w:rPr>
                  <w:t xml:space="preserve"> Series</w:t>
                </w:r>
              </w:p>
              <w:p w:rsidR="009A62A3" w:rsidRPr="00A2464F" w:rsidRDefault="009A62A3" w:rsidP="00A2464F">
                <w:pPr>
                  <w:spacing w:after="0" w:line="240" w:lineRule="auto"/>
                  <w:jc w:val="right"/>
                  <w:rPr>
                    <w:rFonts w:ascii="Georgia" w:hAnsi="Georgia" w:cs="Times New Roman"/>
                    <w:i/>
                    <w:sz w:val="24"/>
                    <w:szCs w:val="24"/>
                  </w:rPr>
                </w:pPr>
                <w:r w:rsidRPr="00A2464F">
                  <w:rPr>
                    <w:rFonts w:ascii="Georgia" w:hAnsi="Georgia" w:cs="Times New Roman"/>
                    <w:i/>
                    <w:sz w:val="24"/>
                    <w:szCs w:val="24"/>
                  </w:rPr>
                  <w:t>Engineering Specifications</w:t>
                </w:r>
              </w:p>
            </w:txbxContent>
          </v:textbox>
        </v:shape>
      </w:pict>
    </w:r>
    <w:r w:rsidR="008D4DA6">
      <w:rPr>
        <w:noProof/>
      </w:rPr>
      <w:drawing>
        <wp:inline distT="0" distB="0" distL="0" distR="0">
          <wp:extent cx="2419350" cy="600075"/>
          <wp:effectExtent l="19050" t="0" r="0" b="0"/>
          <wp:docPr id="11" name="Picture 11" descr="J:\Branding\Logos\Potter\Po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Branding\Logos\Potter\Potter Logo.jpg"/>
                  <pic:cNvPicPr>
                    <a:picLocks noChangeAspect="1" noChangeArrowheads="1"/>
                  </pic:cNvPicPr>
                </pic:nvPicPr>
                <pic:blipFill>
                  <a:blip r:embed="rId1"/>
                  <a:srcRect/>
                  <a:stretch>
                    <a:fillRect/>
                  </a:stretch>
                </pic:blipFill>
                <pic:spPr bwMode="auto">
                  <a:xfrm>
                    <a:off x="0" y="0"/>
                    <a:ext cx="2419350" cy="600075"/>
                  </a:xfrm>
                  <a:prstGeom prst="rect">
                    <a:avLst/>
                  </a:prstGeom>
                  <a:noFill/>
                  <a:ln w="9525">
                    <a:noFill/>
                    <a:miter lim="800000"/>
                    <a:headEnd/>
                    <a:tailEnd/>
                  </a:ln>
                </pic:spPr>
              </pic:pic>
            </a:graphicData>
          </a:graphic>
        </wp:inline>
      </w:drawing>
    </w:r>
    <w:r w:rsidRPr="00830818">
      <w:rPr>
        <w:sz w:val="16"/>
        <w:szCs w:val="16"/>
      </w:rPr>
      <w:pict>
        <v:rect id="_x0000_i1025" style="width:540pt;height:.5pt" o:hralign="center" o:hrstd="t" o:hrnoshade="t" o:hr="t" fillcolor="red" stroked="f"/>
      </w:pict>
    </w:r>
  </w:p>
  <w:p w:rsidR="009A62A3" w:rsidRDefault="00830818" w:rsidP="00827310">
    <w:pPr>
      <w:pStyle w:val="Header"/>
      <w:spacing w:line="50" w:lineRule="exact"/>
    </w:pPr>
    <w:r w:rsidRPr="00830818">
      <w:rPr>
        <w:sz w:val="16"/>
        <w:szCs w:val="16"/>
      </w:rPr>
      <w:pict>
        <v:rect id="_x0000_i1026" style="width:540pt;height:.5pt" o:hralign="center" o:hrstd="t" o:hrnoshade="t" o:hr="t" fillcolor="red"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A6" w:rsidRDefault="008D4D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7">
      <o:colormenu v:ext="edit" fillcolor="none"/>
    </o:shapedefaults>
    <o:shapelayout v:ext="edit">
      <o:idmap v:ext="edit" data="2"/>
    </o:shapelayout>
  </w:hdrShapeDefaults>
  <w:footnotePr>
    <w:footnote w:id="-1"/>
    <w:footnote w:id="0"/>
  </w:footnotePr>
  <w:endnotePr>
    <w:endnote w:id="-1"/>
    <w:endnote w:id="0"/>
  </w:endnotePr>
  <w:compat>
    <w:useFELayout/>
  </w:compat>
  <w:rsids>
    <w:rsidRoot w:val="005C14AA"/>
    <w:rsid w:val="00043926"/>
    <w:rsid w:val="000C70B3"/>
    <w:rsid w:val="000F190A"/>
    <w:rsid w:val="001E38D0"/>
    <w:rsid w:val="002626AC"/>
    <w:rsid w:val="0027106B"/>
    <w:rsid w:val="002D7D70"/>
    <w:rsid w:val="00403CBC"/>
    <w:rsid w:val="0042488C"/>
    <w:rsid w:val="005C14AA"/>
    <w:rsid w:val="00693C72"/>
    <w:rsid w:val="00700380"/>
    <w:rsid w:val="00757E49"/>
    <w:rsid w:val="007872A1"/>
    <w:rsid w:val="008137BF"/>
    <w:rsid w:val="00827310"/>
    <w:rsid w:val="00830818"/>
    <w:rsid w:val="00834E4A"/>
    <w:rsid w:val="008479E8"/>
    <w:rsid w:val="008B5663"/>
    <w:rsid w:val="008D1525"/>
    <w:rsid w:val="008D4DA6"/>
    <w:rsid w:val="008F30AF"/>
    <w:rsid w:val="00963039"/>
    <w:rsid w:val="00995043"/>
    <w:rsid w:val="009A62A3"/>
    <w:rsid w:val="00A2464F"/>
    <w:rsid w:val="00A61A73"/>
    <w:rsid w:val="00A675E8"/>
    <w:rsid w:val="00B43033"/>
    <w:rsid w:val="00B569EA"/>
    <w:rsid w:val="00B82E57"/>
    <w:rsid w:val="00BB5D0C"/>
    <w:rsid w:val="00C742CA"/>
    <w:rsid w:val="00D01FAE"/>
    <w:rsid w:val="00D11E21"/>
    <w:rsid w:val="00D16584"/>
    <w:rsid w:val="00D25541"/>
    <w:rsid w:val="00D3380E"/>
    <w:rsid w:val="00D523F2"/>
    <w:rsid w:val="00DA59BB"/>
    <w:rsid w:val="00DA7AD2"/>
    <w:rsid w:val="00DB6B9B"/>
    <w:rsid w:val="00E1469B"/>
    <w:rsid w:val="00E552C0"/>
    <w:rsid w:val="00E6139E"/>
    <w:rsid w:val="00ED14DD"/>
    <w:rsid w:val="00F96F07"/>
    <w:rsid w:val="00FA244D"/>
    <w:rsid w:val="00FE3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33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33FD"/>
  </w:style>
  <w:style w:type="paragraph" w:styleId="Footer">
    <w:name w:val="footer"/>
    <w:basedOn w:val="Normal"/>
    <w:link w:val="FooterChar"/>
    <w:uiPriority w:val="99"/>
    <w:unhideWhenUsed/>
    <w:rsid w:val="00FE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3FD"/>
  </w:style>
  <w:style w:type="paragraph" w:styleId="BalloonText">
    <w:name w:val="Balloon Text"/>
    <w:basedOn w:val="Normal"/>
    <w:link w:val="BalloonTextChar"/>
    <w:uiPriority w:val="99"/>
    <w:semiHidden/>
    <w:unhideWhenUsed/>
    <w:rsid w:val="00FE3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3FD"/>
    <w:rPr>
      <w:rFonts w:ascii="Tahoma" w:hAnsi="Tahoma" w:cs="Tahoma"/>
      <w:sz w:val="16"/>
      <w:szCs w:val="16"/>
    </w:rPr>
  </w:style>
  <w:style w:type="character" w:styleId="Hyperlink">
    <w:name w:val="Hyperlink"/>
    <w:basedOn w:val="DefaultParagraphFont"/>
    <w:uiPriority w:val="99"/>
    <w:unhideWhenUsed/>
    <w:rsid w:val="008B5663"/>
    <w:rPr>
      <w:color w:val="0000FF" w:themeColor="hyperlink"/>
      <w:u w:val="single"/>
    </w:rPr>
  </w:style>
  <w:style w:type="paragraph" w:customStyle="1" w:styleId="NoParagraphStyle">
    <w:name w:val="[No Paragraph Style]"/>
    <w:rsid w:val="008B566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578F0-3228-4334-AFD4-F123C15F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scottk</dc:creator>
  <cp:lastModifiedBy>scottk</cp:lastModifiedBy>
  <cp:revision>8</cp:revision>
  <cp:lastPrinted>2016-11-15T20:34:00Z</cp:lastPrinted>
  <dcterms:created xsi:type="dcterms:W3CDTF">2016-11-16T15:58:00Z</dcterms:created>
  <dcterms:modified xsi:type="dcterms:W3CDTF">2017-04-25T21:13:00Z</dcterms:modified>
</cp:coreProperties>
</file>